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Microsoft YaHei" w:hAnsi="Microsoft YaHei" w:eastAsia="Microsoft YaHei"/>
          <w:b/>
          <w:color w:val="0B2545"/>
          <w:sz w:val="36"/>
        </w:rPr>
        <w:t>非关联关系及无利益输送承诺函模板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4B5563"/>
          <w:sz w:val="20"/>
        </w:rPr>
        <w:t>模板编号：06 | 生成日期：2026-06-30</w:t>
      </w:r>
    </w:p>
    <w:p>
      <w:pPr>
        <w:spacing w:before="120" w:after="160"/>
        <w:ind w:left="113" w:right="113"/>
      </w:pPr>
      <w:r>
        <w:rPr>
          <w:rFonts w:ascii="Microsoft YaHei" w:hAnsi="Microsoft YaHei" w:eastAsia="Microsoft YaHei"/>
          <w:b/>
          <w:color w:val="7A3E00"/>
          <w:sz w:val="19"/>
        </w:rPr>
        <w:t>重要提示：本文件为业务模式与合同条款初稿，供内部讨论、法务审阅和税务论证使用。具体签署前，应由具备资质的律师、税务师、会计师结合主体资质、所在地监管口径、保险方案、实际系统证据链及交易数据复核。</w:t>
      </w:r>
    </w:p>
    <w:p>
      <w:r>
        <w:rPr>
          <w:rFonts w:ascii="Microsoft YaHei" w:hAnsi="Microsoft YaHei" w:eastAsia="Microsoft YaHei"/>
          <w:b/>
          <w:color w:val="0B2545"/>
          <w:sz w:val="21"/>
        </w:rPr>
        <w:t>适用目的：用于承包人和货主准入时签署，识别关联关系、资金回流、利益输送和隐性控制。</w:t>
      </w:r>
    </w:p>
    <w:p>
      <w:pPr>
        <w:pStyle w:val="Heading1"/>
      </w:pPr>
      <w:r>
        <w:t>一、合同当事人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承诺方：【承包人/货主/相关方】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受承诺方：【平台】</w:t>
      </w:r>
    </w:p>
    <w:p>
      <w:r>
        <w:rPr>
          <w:rFonts w:ascii="Microsoft YaHei" w:hAnsi="Microsoft YaHei" w:eastAsia="Microsoft YaHei"/>
          <w:b w:val="0"/>
          <w:sz w:val="21"/>
        </w:rPr>
        <w:t>签署日期：【】年【】月【】日    签署地点：【】</w:t>
      </w:r>
    </w:p>
    <w:p>
      <w:pPr>
        <w:pStyle w:val="Heading1"/>
      </w:pPr>
      <w:r>
        <w:t>二、正文条款</w:t>
      </w:r>
    </w:p>
    <w:p>
      <w:pPr>
        <w:pStyle w:val="Heading2"/>
      </w:pPr>
      <w:r>
        <w:t>1. 承诺事项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承诺方及其实际控制人、股东、董监高、财务负责人、业务负责人、近亲属与本业务项下相关货主、承包人、供应商、司机或服务商不存在未披露的关联关系、控制关系或利益安排。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承诺方不存在代持股权、协议控制、共同投资、共同经营、资金借贷、担保、重大购销依赖、劳务控制、亲属任职、账户共用或其他可能影响交易公允性的关系，或已在附件中完整披露。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承诺方不存在通过平台运单虚增运费、虚增成本、拆分交易、循环付款、资金回流、套取发票、转移利润或规避监管的安排。</w:t>
      </w:r>
    </w:p>
    <w:p>
      <w:pPr>
        <w:pStyle w:val="Heading2"/>
      </w:pPr>
      <w:r>
        <w:t>2. 信息披露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承诺方应向平台提交真实、完整、有效的主体资料、股权结构、实际控制人、联系方式、银行账户、开票信息、经营地址和平台要求的其他资料。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如关联关系或利益关系发生变化，承诺方应在变化发生后【】日内书面通知平台。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平台有权通过企业信息、司法执行、税务风险、人员关系、地址电话、银行账户、历史交易、系统异常和第三方数据进行核验。</w:t>
      </w:r>
    </w:p>
    <w:p>
      <w:pPr>
        <w:pStyle w:val="Heading2"/>
      </w:pPr>
      <w:r>
        <w:t>3. 特别禁止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承诺方不得要求货主向承包人、司机、供应商或其他非平台账户支付运费。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承诺方不得安排承包人、货主、司机、供应商之间发生与真实运输不匹配的付款、借款、返利、返点、咨询费、服务费或其他资金往来。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承诺方不得通过亲属、员工、关联公司、个人账户或第三方账户规避平台识别。</w:t>
      </w:r>
    </w:p>
    <w:p>
      <w:pPr>
        <w:pStyle w:val="Heading2"/>
      </w:pPr>
      <w:r>
        <w:t>4. 违约责任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承诺方隐瞒、虚假披露或违反本承诺函的，平台有权拒绝准入、暂停发单、暂停结算、冻结余额、暂停开票、解除合同并追偿损失。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平台因此遭受的税款、滞纳金、罚款、发票损失、赔偿、行政处罚、客户索赔、律师费、公证费、鉴定费、保全费、诉讼费或仲裁费，均由承诺方承担。</w:t>
      </w:r>
    </w:p>
    <w:p>
      <w:pPr>
        <w:pStyle w:val="Heading2"/>
      </w:pPr>
      <w:r>
        <w:t>5. 附件披露表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承诺方应列明与本业务相关各方的股权、任职、亲属、资金、业务依赖、历史合作及其他可能构成关联或利益冲突的信息。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如无相关信息，应在披露表中明确填写'无'，不得留空。</w:t>
      </w:r>
    </w:p>
    <w:p>
      <w:pPr>
        <w:pStyle w:val="Heading1"/>
      </w:pPr>
      <w:r>
        <w:t>三、通用签署条款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本模板中【】为空白可填项，各方应在签署前补充完整；与主合同、附件或平台规则不一致的，以各方最终签署文本为准。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本合同项下通知可通过书面文件、平台系统、电子邮件、短信或双方确认的其他方式发送。涉及解除、追偿、重大违约、争议解决的通知，宜采用可留痕方式。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因本合同产生的争议，各方应先友好协商；协商不成的，提交【平台所在地有管辖权人民法院/仲裁委员会】解决。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本合同自各方盖章或签字之日起生效。电子签章、可靠电子签名及平台确认流程具有与纸质签署同等的证明效力，但法律法规另有规定的除外。</w:t>
      </w:r>
    </w:p>
    <w:p>
      <w:pPr>
        <w:pStyle w:val="Heading1"/>
      </w:pPr>
      <w:r>
        <w:t>四、签署页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4873"/>
        <w:gridCol w:w="4873"/>
      </w:tblGrid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甲方：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乙方/承诺方：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247" w:right="1247" w:bottom="1134" w:left="124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b w:val="0"/>
        <w:color w:val="6B7280"/>
        <w:sz w:val="17"/>
      </w:rPr>
      <w:t>有车承运平台合规模式包 | 内部讨论稿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8" w:lineRule="auto" w:after="12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235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7415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