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Microsoft YaHei"/>
          <w:b/>
          <w:color w:val="0B2545"/>
          <w:sz w:val="36"/>
        </w:rPr>
        <w:t>二手车辆处置及续约安排模板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4B5563"/>
          <w:sz w:val="20"/>
        </w:rPr>
        <w:t>模板编号：09 | 生成日期：2026-06-30</w:t>
      </w:r>
    </w:p>
    <w:p>
      <w:pPr>
        <w:spacing w:before="120" w:after="160"/>
        <w:ind w:left="113" w:right="113"/>
      </w:pPr>
      <w:r>
        <w:rPr>
          <w:rFonts w:ascii="Microsoft YaHei" w:hAnsi="Microsoft YaHei" w:eastAsia="Microsoft YaHei"/>
          <w:b/>
          <w:color w:val="7A3E00"/>
          <w:sz w:val="19"/>
        </w:rPr>
        <w:t>重要提示：本文件为业务模式与合同条款初稿，供内部讨论、法务审阅和税务论证使用。具体签署前，应由具备资质的律师、税务师、会计师结合主体资质、所在地监管口径、保险方案、实际系统证据链及交易数据复核。</w:t>
      </w:r>
    </w:p>
    <w:p>
      <w:r>
        <w:rPr>
          <w:rFonts w:ascii="Microsoft YaHei" w:hAnsi="Microsoft YaHei" w:eastAsia="Microsoft YaHei"/>
          <w:b/>
          <w:color w:val="0B2545"/>
          <w:sz w:val="21"/>
        </w:rPr>
        <w:t>适用目的：用于三年期满或合作退出时，约定车辆残值转让、续约、估值、税费和交割。</w:t>
      </w:r>
    </w:p>
    <w:p>
      <w:pPr>
        <w:pStyle w:val="Heading1"/>
      </w:pPr>
      <w:r>
        <w:t>一、合同当事人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甲方（平台/车辆登记方）：【】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乙方（承包人/受让方）：【】</w:t>
      </w:r>
    </w:p>
    <w:p>
      <w:r>
        <w:rPr>
          <w:rFonts w:ascii="Microsoft YaHei" w:hAnsi="Microsoft YaHei" w:eastAsia="Microsoft YaHei"/>
          <w:b w:val="0"/>
          <w:sz w:val="21"/>
        </w:rPr>
        <w:t>签署日期：【】年【】月【】日    签署地点：【】</w:t>
      </w:r>
    </w:p>
    <w:p>
      <w:pPr>
        <w:pStyle w:val="Heading1"/>
      </w:pPr>
      <w:r>
        <w:t>二、正文条款</w:t>
      </w:r>
    </w:p>
    <w:p>
      <w:pPr>
        <w:pStyle w:val="Heading2"/>
      </w:pPr>
      <w:r>
        <w:t>1. 处置选择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合作期满或双方约定的处置条件成就时，双方可选择车辆继续承包运营、由乙方受让车辆、由甲方对外出售车辆或双方另行约定的其他合规处置方式。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乙方选择继续承包运营的，应在期满前【】日向甲方提出续约申请，并完成车辆状况、保险、年检、安全和未结事项复核。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乙方选择受让车辆的，应签署车辆买卖或转让文件，并按车辆登记、税务、保险和监管要求办理过户或交割手续。</w:t>
      </w:r>
    </w:p>
    <w:p>
      <w:pPr>
        <w:pStyle w:val="Heading2"/>
      </w:pPr>
      <w:r>
        <w:t>2. 估值与转让价格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车辆转让价格可参考车辆原值、账面净值、市场二手车价格、评估价格、车辆里程、事故记录、维修记录、保险理赔、车况检测和双方约定的残值规则确定。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如双方约定按原车价【10%】转让，应确认该价格具备商业合理性，并与车辆实际车况、市场价格和税务规则相匹配。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如转让价格明显偏低且无正当理由，甲方有权调整价格、要求评估或暂停交易，以降低税务调整和资产处置风险。</w:t>
      </w:r>
    </w:p>
    <w:p>
      <w:pPr>
        <w:pStyle w:val="Heading2"/>
      </w:pPr>
      <w:r>
        <w:t>3. 税费与发票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车辆转让涉及的增值税、附加税费、企业所得税、印花税、过户费、评估费、检测费、保险变更费等，由双方按法律规定和本协议约定承担。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甲方应按适用税务规则就车辆销售或处置开具相应发票或凭证，并确认资产处置损益。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乙方应配合提供受让主体资料、付款凭证、开票信息和过户资料。</w:t>
      </w:r>
    </w:p>
    <w:p>
      <w:pPr>
        <w:pStyle w:val="Heading2"/>
      </w:pPr>
      <w:r>
        <w:t>4. 交割条件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车辆交割前，应完成未结运单、未结成本、保险索赔、交通违法、事故赔偿、贷款或抵押、查封限制、年检和维修事项清理。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乙方应在约定期限内支付转让价款。甲方收到全部价款并确认无交割障碍后，配合办理车辆过户或交付手续。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车辆交割后发生的运营、安全、税费、违法、事故和第三方索赔，由车辆实际控制和使用方承担，除非该等事项发生于交割前且应由甲方承担。</w:t>
      </w:r>
    </w:p>
    <w:p>
      <w:pPr>
        <w:pStyle w:val="Heading2"/>
      </w:pPr>
      <w:r>
        <w:t>5. 退出清算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车辆处置不影响双方就历史运单、发票、成本、绩效服务费、车辆本金返还、保险索赔、违约赔偿和税务调整继续清算。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如乙方存在重大违约、虚假交易、隐瞒关联关系、资金回流、重大安全事故或未清偿应付款项，甲方有权暂缓车辆转让或从转让价款、应付款项中扣减。</w:t>
      </w:r>
    </w:p>
    <w:p>
      <w:pPr>
        <w:pStyle w:val="Heading1"/>
      </w:pPr>
      <w:r>
        <w:t>三、通用签署条款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本模板中【】为空白可填项，各方应在签署前补充完整；与主合同、附件或平台规则不一致的，以各方最终签署文本为准。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本合同项下通知可通过书面文件、平台系统、电子邮件、短信或双方确认的其他方式发送。涉及解除、追偿、重大违约、争议解决的通知，宜采用可留痕方式。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因本合同产生的争议，各方应先友好协商；协商不成的，提交【平台所在地有管辖权人民法院/仲裁委员会】解决。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本合同自各方盖章或签字之日起生效。电子签章、可靠电子签名及平台确认流程具有与纸质签署同等的证明效力，但法律法规另有规定的除外。</w:t>
      </w:r>
    </w:p>
    <w:p>
      <w:pPr>
        <w:pStyle w:val="Heading1"/>
      </w:pPr>
      <w:r>
        <w:t>四、签署页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甲方：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乙方/承诺方：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247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6B7280"/>
        <w:sz w:val="17"/>
      </w:rPr>
      <w:t>有车承运平台合规模式包 | 内部讨论稿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12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2355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7415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