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Microsoft YaHei" w:hAnsi="Microsoft YaHei" w:eastAsia="Microsoft YaHei"/>
          <w:b/>
          <w:color w:val="0B2545"/>
          <w:sz w:val="36"/>
        </w:rPr>
        <w:t>有车承运平台合同模板合集</w:t>
      </w:r>
    </w:p>
    <w:p>
      <w:pPr>
        <w:jc w:val="center"/>
      </w:pPr>
      <w:r>
        <w:rPr>
          <w:rFonts w:ascii="Microsoft YaHei" w:hAnsi="Microsoft YaHei" w:eastAsia="Microsoft YaHei"/>
          <w:b w:val="0"/>
          <w:color w:val="4B5563"/>
          <w:sz w:val="20"/>
        </w:rPr>
        <w:t>内部讨论稿 | 生成日期：2026-06-30</w:t>
      </w:r>
    </w:p>
    <w:p>
      <w:pPr>
        <w:spacing w:before="120" w:after="160"/>
        <w:ind w:left="113" w:right="113"/>
      </w:pPr>
      <w:r>
        <w:rPr>
          <w:rFonts w:ascii="Microsoft YaHei" w:hAnsi="Microsoft YaHei" w:eastAsia="Microsoft YaHei"/>
          <w:b/>
          <w:color w:val="7A3E00"/>
          <w:sz w:val="19"/>
        </w:rPr>
        <w:t>重要提示：本文件为业务模式与合同条款初稿，供内部讨论、法务审阅和税务论证使用。具体签署前，应由具备资质的律师、税务师、会计师结合主体资质、所在地监管口径、保险方案、实际系统证据链及交易数据复核。</w:t>
      </w:r>
    </w:p>
    <w:p>
      <w:r>
        <w:rPr>
          <w:rFonts w:ascii="Microsoft YaHei" w:hAnsi="Microsoft YaHei" w:eastAsia="Microsoft YaHei"/>
          <w:b/>
          <w:color w:val="0B2545"/>
          <w:sz w:val="21"/>
        </w:rPr>
        <w:t>目录</w:t>
      </w:r>
    </w:p>
    <w:p>
      <w:pPr>
        <w:pStyle w:val="ListBullet"/>
        <w:spacing w:after="80"/>
        <w:ind w:left="340" w:hanging="142"/>
      </w:pPr>
      <w:r>
        <w:rPr>
          <w:rFonts w:ascii="Microsoft YaHei" w:hAnsi="Microsoft YaHei" w:eastAsia="Microsoft YaHei"/>
          <w:b w:val="0"/>
          <w:sz w:val="20"/>
        </w:rPr>
        <w:t>01 货主运输服务合同模板 - 用于平台与货主签署，确认平台承运人身份、货主预付运费、运单确认、开票和赔偿规则。</w:t>
      </w:r>
    </w:p>
    <w:p>
      <w:pPr>
        <w:pStyle w:val="ListBullet"/>
        <w:spacing w:after="80"/>
        <w:ind w:left="340" w:hanging="142"/>
      </w:pPr>
      <w:r>
        <w:rPr>
          <w:rFonts w:ascii="Microsoft YaHei" w:hAnsi="Microsoft YaHei" w:eastAsia="Microsoft YaHei"/>
          <w:b w:val="0"/>
          <w:sz w:val="20"/>
        </w:rPr>
        <w:t>02 承包人合作购车及运营服务协议模板 - 用于平台与承包人签署，定义合作购车、平台承运、承包人运营服务、绩效服务费及合规义务。</w:t>
      </w:r>
    </w:p>
    <w:p>
      <w:pPr>
        <w:pStyle w:val="ListBullet"/>
        <w:spacing w:after="80"/>
        <w:ind w:left="340" w:hanging="142"/>
      </w:pPr>
      <w:r>
        <w:rPr>
          <w:rFonts w:ascii="Microsoft YaHei" w:hAnsi="Microsoft YaHei" w:eastAsia="Microsoft YaHei"/>
          <w:b w:val="0"/>
          <w:sz w:val="20"/>
        </w:rPr>
        <w:t>03 车辆出资本金及返还确认协议模板 - 用于单独确认车款资金性质、平台核算、返还计划、合并支付安排和禁止混同。</w:t>
      </w:r>
    </w:p>
    <w:p>
      <w:pPr>
        <w:pStyle w:val="ListBullet"/>
        <w:spacing w:after="80"/>
        <w:ind w:left="340" w:hanging="142"/>
      </w:pPr>
      <w:r>
        <w:rPr>
          <w:rFonts w:ascii="Microsoft YaHei" w:hAnsi="Microsoft YaHei" w:eastAsia="Microsoft YaHei"/>
          <w:b w:val="0"/>
          <w:sz w:val="20"/>
        </w:rPr>
        <w:t>04 承包人运营绩效服务结算规则模板 - 作为承包协议附件，明确绩效池、平台最低留存、KPI、扣减、开票和不入池规则。</w:t>
      </w:r>
    </w:p>
    <w:p>
      <w:pPr>
        <w:pStyle w:val="ListBullet"/>
        <w:spacing w:after="80"/>
        <w:ind w:left="340" w:hanging="142"/>
      </w:pPr>
      <w:r>
        <w:rPr>
          <w:rFonts w:ascii="Microsoft YaHei" w:hAnsi="Microsoft YaHei" w:eastAsia="Microsoft YaHei"/>
          <w:b w:val="0"/>
          <w:sz w:val="20"/>
        </w:rPr>
        <w:t>05 保险及风险补偿责任条款模板 - 作为合同通用附件，明确保险配置、报案索赔、免赔拒赔、承包人补偿和平台追偿机制。</w:t>
      </w:r>
    </w:p>
    <w:p>
      <w:pPr>
        <w:pStyle w:val="ListBullet"/>
        <w:spacing w:after="80"/>
        <w:ind w:left="340" w:hanging="142"/>
      </w:pPr>
      <w:r>
        <w:rPr>
          <w:rFonts w:ascii="Microsoft YaHei" w:hAnsi="Microsoft YaHei" w:eastAsia="Microsoft YaHei"/>
          <w:b w:val="0"/>
          <w:sz w:val="20"/>
        </w:rPr>
        <w:t>06 非关联关系及无利益输送承诺函模板 - 用于承包人和货主准入时签署，识别关联关系、资金回流、利益输送和隐性控制。</w:t>
      </w:r>
    </w:p>
    <w:p>
      <w:pPr>
        <w:pStyle w:val="ListBullet"/>
        <w:spacing w:after="80"/>
        <w:ind w:left="340" w:hanging="142"/>
      </w:pPr>
      <w:r>
        <w:rPr>
          <w:rFonts w:ascii="Microsoft YaHei" w:hAnsi="Microsoft YaHei" w:eastAsia="Microsoft YaHei"/>
          <w:b w:val="0"/>
          <w:sz w:val="20"/>
        </w:rPr>
        <w:t>07 货主预付运费及余额管理规则模板 - 用于平台规则或货主合同附件，明确预付、冻结、冲减、退回、开票和异常处理。</w:t>
      </w:r>
    </w:p>
    <w:p>
      <w:pPr>
        <w:pStyle w:val="ListBullet"/>
        <w:spacing w:after="80"/>
        <w:ind w:left="340" w:hanging="142"/>
      </w:pPr>
      <w:r>
        <w:rPr>
          <w:rFonts w:ascii="Microsoft YaHei" w:hAnsi="Microsoft YaHei" w:eastAsia="Microsoft YaHei"/>
          <w:b w:val="0"/>
          <w:sz w:val="20"/>
        </w:rPr>
        <w:t>08 运单五流合一证据清单模板 - 作为内部合规附件，要求每票运单形成合同流、订单流、物流流、资金流、票据流证据包。</w:t>
      </w:r>
    </w:p>
    <w:p>
      <w:pPr>
        <w:pStyle w:val="ListBullet"/>
        <w:spacing w:after="80"/>
        <w:ind w:left="340" w:hanging="142"/>
      </w:pPr>
      <w:r>
        <w:rPr>
          <w:rFonts w:ascii="Microsoft YaHei" w:hAnsi="Microsoft YaHei" w:eastAsia="Microsoft YaHei"/>
          <w:b w:val="0"/>
          <w:sz w:val="20"/>
        </w:rPr>
        <w:t>09 二手车辆处置及续约安排模板 - 用于三年期满或合作退出时，约定车辆残值转让、续约、估值、税费和交割。</w:t>
      </w:r>
    </w:p>
    <w:p>
      <w:pPr>
        <w:sectPr>
          <w:footerReference w:type="default" r:id="rId9"/>
          <w:pgSz w:w="12240" w:h="15840"/>
          <w:pgMar w:top="1247" w:right="1247" w:bottom="1134" w:left="1247" w:header="680" w:footer="680" w:gutter="0"/>
          <w:cols w:space="720"/>
          <w:docGrid w:linePitch="360"/>
        </w:sectPr>
      </w:pPr>
    </w:p>
    <w:p>
      <w:pPr>
        <w:pStyle w:val="Heading1"/>
        <w:jc w:val="center"/>
      </w:pPr>
      <w:r>
        <w:t>01 货主运输服务合同模板</w:t>
      </w:r>
    </w:p>
    <w:p>
      <w:r>
        <w:rPr>
          <w:rFonts w:ascii="Microsoft YaHei" w:hAnsi="Microsoft YaHei" w:eastAsia="Microsoft YaHei"/>
          <w:b/>
          <w:color w:val="0B2545"/>
          <w:sz w:val="21"/>
        </w:rPr>
        <w:t>适用目的：用于平台与货主签署，确认平台承运人身份、货主预付运费、运单确认、开票和赔偿规则。</w:t>
      </w:r>
    </w:p>
    <w:p>
      <w:pPr>
        <w:pStyle w:val="Heading2"/>
      </w:pPr>
      <w:r>
        <w:t>合同当事人</w:t>
      </w:r>
    </w:p>
    <w:p>
      <w:pPr>
        <w:pStyle w:val="ListBullet"/>
        <w:spacing w:after="80"/>
        <w:ind w:left="340" w:hanging="142"/>
      </w:pPr>
      <w:r>
        <w:rPr>
          <w:rFonts w:ascii="Microsoft YaHei" w:hAnsi="Microsoft YaHei" w:eastAsia="Microsoft YaHei"/>
          <w:b w:val="0"/>
          <w:sz w:val="20"/>
        </w:rPr>
        <w:t>甲方（托运人/货主）：【】</w:t>
      </w:r>
    </w:p>
    <w:p>
      <w:pPr>
        <w:pStyle w:val="ListBullet"/>
        <w:spacing w:after="80"/>
        <w:ind w:left="340" w:hanging="142"/>
      </w:pPr>
      <w:r>
        <w:rPr>
          <w:rFonts w:ascii="Microsoft YaHei" w:hAnsi="Microsoft YaHei" w:eastAsia="Microsoft YaHei"/>
          <w:b w:val="0"/>
          <w:sz w:val="20"/>
        </w:rPr>
        <w:t>乙方（承运平台）：【】</w:t>
      </w:r>
    </w:p>
    <w:p>
      <w:pPr>
        <w:pStyle w:val="Heading2"/>
      </w:pPr>
      <w:r>
        <w:t>正文条款</w:t>
      </w:r>
    </w:p>
    <w:p>
      <w:pPr>
        <w:pStyle w:val="Heading3"/>
      </w:pPr>
      <w:r>
        <w:t>1. 合同主体与承运关系</w:t>
      </w:r>
    </w:p>
    <w:p>
      <w:pPr>
        <w:pStyle w:val="ListNumber"/>
        <w:spacing w:after="80"/>
        <w:ind w:left="369" w:hanging="142"/>
      </w:pPr>
      <w:r>
        <w:rPr>
          <w:rFonts w:ascii="Microsoft YaHei" w:hAnsi="Microsoft YaHei" w:eastAsia="Microsoft YaHei"/>
          <w:b w:val="0"/>
          <w:sz w:val="20"/>
        </w:rPr>
        <w:t>甲方委托乙方承运货物，乙方以承运人身份接受甲方委托，并通过自有系统组织车辆、驾驶员及相关服务资源完成运输。</w:t>
      </w:r>
    </w:p>
    <w:p>
      <w:pPr>
        <w:pStyle w:val="ListNumber"/>
        <w:spacing w:after="80"/>
        <w:ind w:left="369" w:hanging="142"/>
      </w:pPr>
      <w:r>
        <w:rPr>
          <w:rFonts w:ascii="Microsoft YaHei" w:hAnsi="Microsoft YaHei" w:eastAsia="Microsoft YaHei"/>
          <w:b w:val="0"/>
          <w:sz w:val="20"/>
        </w:rPr>
        <w:t>甲方确认，乙方系统内生成并经甲方确认或甲方授权人员操作形成的运单、电子签收、轨迹记录、费用确认单和结算单，均构成本合同项下交易资料。</w:t>
      </w:r>
    </w:p>
    <w:p>
      <w:pPr>
        <w:pStyle w:val="ListNumber"/>
        <w:spacing w:after="80"/>
        <w:ind w:left="369" w:hanging="142"/>
      </w:pPr>
      <w:r>
        <w:rPr>
          <w:rFonts w:ascii="Microsoft YaHei" w:hAnsi="Microsoft YaHei" w:eastAsia="Microsoft YaHei"/>
          <w:b w:val="0"/>
          <w:sz w:val="20"/>
        </w:rPr>
        <w:t>未经乙方书面确认，任何第三方或乙方合作承包人不得以自身名义替代乙方成为本合同项下承运人。</w:t>
      </w:r>
    </w:p>
    <w:p>
      <w:pPr>
        <w:pStyle w:val="Heading3"/>
      </w:pPr>
      <w:r>
        <w:t>2. 预付运费及余额管理</w:t>
      </w:r>
    </w:p>
    <w:p>
      <w:pPr>
        <w:pStyle w:val="ListNumber"/>
        <w:spacing w:after="80"/>
        <w:ind w:left="369" w:hanging="142"/>
      </w:pPr>
      <w:r>
        <w:rPr>
          <w:rFonts w:ascii="Microsoft YaHei" w:hAnsi="Microsoft YaHei" w:eastAsia="Microsoft YaHei"/>
          <w:b w:val="0"/>
          <w:sz w:val="20"/>
        </w:rPr>
        <w:t>甲方应在发运前向乙方指定账户预付运费或保持足额预付运费余额。乙方有权在预付余额不足以覆盖预计运费、附加费用或历史未结费用时暂停接单、暂停调派或要求补足余额。</w:t>
      </w:r>
    </w:p>
    <w:p>
      <w:pPr>
        <w:pStyle w:val="ListNumber"/>
        <w:spacing w:after="80"/>
        <w:ind w:left="369" w:hanging="142"/>
      </w:pPr>
      <w:r>
        <w:rPr>
          <w:rFonts w:ascii="Microsoft YaHei" w:hAnsi="Microsoft YaHei" w:eastAsia="Microsoft YaHei"/>
          <w:b w:val="0"/>
          <w:sz w:val="20"/>
        </w:rPr>
        <w:t>甲方预付运费不属于借款、保证金或第三方代收款。乙方在对应运单完成并满足收入确认、结算确认或开票条件后，根据实际运费冲减甲方预付余额。</w:t>
      </w:r>
    </w:p>
    <w:p>
      <w:pPr>
        <w:pStyle w:val="ListNumber"/>
        <w:spacing w:after="80"/>
        <w:ind w:left="369" w:hanging="142"/>
      </w:pPr>
      <w:r>
        <w:rPr>
          <w:rFonts w:ascii="Microsoft YaHei" w:hAnsi="Microsoft YaHei" w:eastAsia="Microsoft YaHei"/>
          <w:b w:val="0"/>
          <w:sz w:val="20"/>
        </w:rPr>
        <w:t>未实际履行、已取消或经乙方认定存在异常的运单，对应冻结余额按本合同、平台规则或双方书面确认退回、滚存、抵扣或继续冻结。</w:t>
      </w:r>
    </w:p>
    <w:p>
      <w:pPr>
        <w:pStyle w:val="Heading3"/>
      </w:pPr>
      <w:r>
        <w:t>3. 运单生成与履约确认</w:t>
      </w:r>
    </w:p>
    <w:p>
      <w:pPr>
        <w:pStyle w:val="ListNumber"/>
        <w:spacing w:after="80"/>
        <w:ind w:left="369" w:hanging="142"/>
      </w:pPr>
      <w:r>
        <w:rPr>
          <w:rFonts w:ascii="Microsoft YaHei" w:hAnsi="Microsoft YaHei" w:eastAsia="Microsoft YaHei"/>
          <w:b w:val="0"/>
          <w:sz w:val="20"/>
        </w:rPr>
        <w:t>每一运单至少应包含货主信息、装卸货地点、货物名称、重量/体积、运价规则、车辆信息、驾驶员信息、预计路线、装卸时间和特别要求。</w:t>
      </w:r>
    </w:p>
    <w:p>
      <w:pPr>
        <w:pStyle w:val="ListNumber"/>
        <w:spacing w:after="80"/>
        <w:ind w:left="369" w:hanging="142"/>
      </w:pPr>
      <w:r>
        <w:rPr>
          <w:rFonts w:ascii="Microsoft YaHei" w:hAnsi="Microsoft YaHei" w:eastAsia="Microsoft YaHei"/>
          <w:b w:val="0"/>
          <w:sz w:val="20"/>
        </w:rPr>
        <w:t>运单履约以乙方系统记录、GPS轨迹、电子围栏、ETC/通行记录、装卸货照片、磅单、签收单、异常处理记录等资料综合认定。</w:t>
      </w:r>
    </w:p>
    <w:p>
      <w:pPr>
        <w:pStyle w:val="ListNumber"/>
        <w:spacing w:after="80"/>
        <w:ind w:left="369" w:hanging="142"/>
      </w:pPr>
      <w:r>
        <w:rPr>
          <w:rFonts w:ascii="Microsoft YaHei" w:hAnsi="Microsoft YaHei" w:eastAsia="Microsoft YaHei"/>
          <w:b w:val="0"/>
          <w:sz w:val="20"/>
        </w:rPr>
        <w:t>甲方应在签收后【】日内完成对账确认。逾期未提出书面异议且乙方系统资料完整的，视为甲方认可该运单履约和结算结果。</w:t>
      </w:r>
    </w:p>
    <w:p>
      <w:pPr>
        <w:pStyle w:val="Heading3"/>
      </w:pPr>
      <w:r>
        <w:t>4. 费用、税费与发票</w:t>
      </w:r>
    </w:p>
    <w:p>
      <w:pPr>
        <w:pStyle w:val="ListNumber"/>
        <w:spacing w:after="80"/>
        <w:ind w:left="369" w:hanging="142"/>
      </w:pPr>
      <w:r>
        <w:rPr>
          <w:rFonts w:ascii="Microsoft YaHei" w:hAnsi="Microsoft YaHei" w:eastAsia="Microsoft YaHei"/>
          <w:b w:val="0"/>
          <w:sz w:val="20"/>
        </w:rPr>
        <w:t>乙方按本合同、运单或双方确认的价格规则向甲方收取运输服务费。除双方另有书面约定外，运费不含因甲方原因产生的压车费、返空费、装卸等待费、改线费、超限处置费、仓储费及其他额外费用。</w:t>
      </w:r>
    </w:p>
    <w:p>
      <w:pPr>
        <w:pStyle w:val="ListNumber"/>
        <w:spacing w:after="80"/>
        <w:ind w:left="369" w:hanging="142"/>
      </w:pPr>
      <w:r>
        <w:rPr>
          <w:rFonts w:ascii="Microsoft YaHei" w:hAnsi="Microsoft YaHei" w:eastAsia="Microsoft YaHei"/>
          <w:b w:val="0"/>
          <w:sz w:val="20"/>
        </w:rPr>
        <w:t>乙方按法律法规及税务规则向甲方开具相应运输服务发票。甲方应提供真实、完整、有效的开票信息，并不得要求乙方就未真实发生、未完成闭环或金额不实的运单开票。</w:t>
      </w:r>
    </w:p>
    <w:p>
      <w:pPr>
        <w:pStyle w:val="ListNumber"/>
        <w:spacing w:after="80"/>
        <w:ind w:left="369" w:hanging="142"/>
      </w:pPr>
      <w:r>
        <w:rPr>
          <w:rFonts w:ascii="Microsoft YaHei" w:hAnsi="Microsoft YaHei" w:eastAsia="Microsoft YaHei"/>
          <w:b w:val="0"/>
          <w:sz w:val="20"/>
        </w:rPr>
        <w:t>如甲方先行要求开票或因甲方资料错误导致税务损失、发票作废、红冲、补税、滞纳金或罚款的，责任由甲方承担。</w:t>
      </w:r>
    </w:p>
    <w:p>
      <w:pPr>
        <w:pStyle w:val="Heading3"/>
      </w:pPr>
      <w:r>
        <w:t>5. 货物交付、风险与赔偿</w:t>
      </w:r>
    </w:p>
    <w:p>
      <w:pPr>
        <w:pStyle w:val="ListNumber"/>
        <w:spacing w:after="80"/>
        <w:ind w:left="369" w:hanging="142"/>
      </w:pPr>
      <w:r>
        <w:rPr>
          <w:rFonts w:ascii="Microsoft YaHei" w:hAnsi="Microsoft YaHei" w:eastAsia="Microsoft YaHei"/>
          <w:b w:val="0"/>
          <w:sz w:val="20"/>
        </w:rPr>
        <w:t>乙方按照法律规定和本合同约定承担承运人责任。因不可抗力、货物自然性质、合理损耗、甲方包装不当、甲方申报不实、甲方指令错误或收发货方原因造成损失的，乙方不承担或相应减轻责任。</w:t>
      </w:r>
    </w:p>
    <w:p>
      <w:pPr>
        <w:pStyle w:val="ListNumber"/>
        <w:spacing w:after="80"/>
        <w:ind w:left="369" w:hanging="142"/>
      </w:pPr>
      <w:r>
        <w:rPr>
          <w:rFonts w:ascii="Microsoft YaHei" w:hAnsi="Microsoft YaHei" w:eastAsia="Microsoft YaHei"/>
          <w:b w:val="0"/>
          <w:sz w:val="20"/>
        </w:rPr>
        <w:t>甲方应如实申报货物名称、性质、价值、重量、体积、危险属性、温控要求和禁限运情况。甲方隐瞒或错误申报造成损失、行政处罚、第三方索赔或保险拒赔的，甲方应赔偿乙方全部损失。</w:t>
      </w:r>
    </w:p>
    <w:p>
      <w:pPr>
        <w:pStyle w:val="ListNumber"/>
        <w:spacing w:after="80"/>
        <w:ind w:left="369" w:hanging="142"/>
      </w:pPr>
      <w:r>
        <w:rPr>
          <w:rFonts w:ascii="Microsoft YaHei" w:hAnsi="Microsoft YaHei" w:eastAsia="Microsoft YaHei"/>
          <w:b w:val="0"/>
          <w:sz w:val="20"/>
        </w:rPr>
        <w:t>乙方可通过货运险、承运人责任险、车辆险、第三者责任险等方式管理赔付风险。保险赔付不影响责任认定；免赔额、超限额、拒赔、除外责任部分按责任归属承担。</w:t>
      </w:r>
    </w:p>
    <w:p>
      <w:pPr>
        <w:pStyle w:val="Heading3"/>
      </w:pPr>
      <w:r>
        <w:t>6. 合规承诺与禁止事项</w:t>
      </w:r>
    </w:p>
    <w:p>
      <w:pPr>
        <w:pStyle w:val="ListNumber"/>
        <w:spacing w:after="80"/>
        <w:ind w:left="369" w:hanging="142"/>
      </w:pPr>
      <w:r>
        <w:rPr>
          <w:rFonts w:ascii="Microsoft YaHei" w:hAnsi="Microsoft YaHei" w:eastAsia="Microsoft YaHei"/>
          <w:b w:val="0"/>
          <w:sz w:val="20"/>
        </w:rPr>
        <w:t>甲方不得利用乙方系统虚构运输、虚增运费、拆分交易、安排资金回流、取得不符合实际交易的发票或实施其他违法违规行为。</w:t>
      </w:r>
    </w:p>
    <w:p>
      <w:pPr>
        <w:pStyle w:val="ListNumber"/>
        <w:spacing w:after="80"/>
        <w:ind w:left="369" w:hanging="142"/>
      </w:pPr>
      <w:r>
        <w:rPr>
          <w:rFonts w:ascii="Microsoft YaHei" w:hAnsi="Microsoft YaHei" w:eastAsia="Microsoft YaHei"/>
          <w:b w:val="0"/>
          <w:sz w:val="20"/>
        </w:rPr>
        <w:t>甲方及其关联方不得通过乙方合作承包人、司机、供应商或其他第三方变相返还运费、虚增成本或规避平台风控。</w:t>
      </w:r>
    </w:p>
    <w:p>
      <w:pPr>
        <w:pStyle w:val="ListNumber"/>
        <w:spacing w:after="80"/>
        <w:ind w:left="369" w:hanging="142"/>
      </w:pPr>
      <w:r>
        <w:rPr>
          <w:rFonts w:ascii="Microsoft YaHei" w:hAnsi="Microsoft YaHei" w:eastAsia="Microsoft YaHei"/>
          <w:b w:val="0"/>
          <w:sz w:val="20"/>
        </w:rPr>
        <w:t>乙方有权对异常交易进行暂停发运、冻结余额、暂缓开票、要求补充资料、向监管或税务机关说明情况并解除合同。</w:t>
      </w:r>
    </w:p>
    <w:p>
      <w:pPr>
        <w:pStyle w:val="Heading3"/>
      </w:pPr>
      <w:r>
        <w:t>7. 数据与证据</w:t>
      </w:r>
    </w:p>
    <w:p>
      <w:pPr>
        <w:pStyle w:val="ListNumber"/>
        <w:spacing w:after="80"/>
        <w:ind w:left="369" w:hanging="142"/>
      </w:pPr>
      <w:r>
        <w:rPr>
          <w:rFonts w:ascii="Microsoft YaHei" w:hAnsi="Microsoft YaHei" w:eastAsia="Microsoft YaHei"/>
          <w:b w:val="0"/>
          <w:sz w:val="20"/>
        </w:rPr>
        <w:t>双方确认乙方系统记录是运单履约、费用结算、异常处置和争议解决的重要证据。</w:t>
      </w:r>
    </w:p>
    <w:p>
      <w:pPr>
        <w:pStyle w:val="ListNumber"/>
        <w:spacing w:after="80"/>
        <w:ind w:left="369" w:hanging="142"/>
      </w:pPr>
      <w:r>
        <w:rPr>
          <w:rFonts w:ascii="Microsoft YaHei" w:hAnsi="Microsoft YaHei" w:eastAsia="Microsoft YaHei"/>
          <w:b w:val="0"/>
          <w:sz w:val="20"/>
        </w:rPr>
        <w:t>甲方应配合乙方留存合同流、订单流、物流流、资金流、票据流相关资料，不得删除、篡改、伪造或拒绝提供必要单据。</w:t>
      </w:r>
    </w:p>
    <w:p>
      <w:pPr>
        <w:pStyle w:val="Heading3"/>
      </w:pPr>
      <w:r>
        <w:t>8. 违约责任与解除</w:t>
      </w:r>
    </w:p>
    <w:p>
      <w:pPr>
        <w:pStyle w:val="ListNumber"/>
        <w:spacing w:after="80"/>
        <w:ind w:left="369" w:hanging="142"/>
      </w:pPr>
      <w:r>
        <w:rPr>
          <w:rFonts w:ascii="Microsoft YaHei" w:hAnsi="Microsoft YaHei" w:eastAsia="Microsoft YaHei"/>
          <w:b w:val="0"/>
          <w:sz w:val="20"/>
        </w:rPr>
        <w:t>一方违反本合同约定给对方造成损失的，应赔偿守约方因此遭受的直接损失、第三方索赔、行政处罚、税费损失、律师费、公证费、保全费、诉讼费或仲裁费等合理费用。</w:t>
      </w:r>
    </w:p>
    <w:p>
      <w:pPr>
        <w:pStyle w:val="ListNumber"/>
        <w:spacing w:after="80"/>
        <w:ind w:left="369" w:hanging="142"/>
      </w:pPr>
      <w:r>
        <w:rPr>
          <w:rFonts w:ascii="Microsoft YaHei" w:hAnsi="Microsoft YaHei" w:eastAsia="Microsoft YaHei"/>
          <w:b w:val="0"/>
          <w:sz w:val="20"/>
        </w:rPr>
        <w:t>甲方存在虚假运输、恶意拖欠、隐瞒货物属性、要求虚开发票、资金回流、协助承包人规避关联关系识别等情形的，乙方有权立即解除合同并追究责任。</w:t>
      </w:r>
    </w:p>
    <w:p>
      <w:pPr>
        <w:sectPr>
          <w:pgSz w:w="12240" w:h="15840"/>
          <w:pgMar w:top="1247" w:right="1247" w:bottom="1134" w:left="1247" w:header="680" w:footer="680" w:gutter="0"/>
          <w:cols w:space="720"/>
          <w:docGrid w:linePitch="360"/>
        </w:sectPr>
      </w:pPr>
    </w:p>
    <w:p>
      <w:pPr>
        <w:pStyle w:val="Heading1"/>
        <w:jc w:val="center"/>
      </w:pPr>
      <w:r>
        <w:t>02 承包人合作购车及运营服务协议模板</w:t>
      </w:r>
    </w:p>
    <w:p>
      <w:r>
        <w:rPr>
          <w:rFonts w:ascii="Microsoft YaHei" w:hAnsi="Microsoft YaHei" w:eastAsia="Microsoft YaHei"/>
          <w:b/>
          <w:color w:val="0B2545"/>
          <w:sz w:val="21"/>
        </w:rPr>
        <w:t>适用目的：用于平台与承包人签署，定义合作购车、平台承运、承包人运营服务、绩效服务费及合规义务。</w:t>
      </w:r>
    </w:p>
    <w:p>
      <w:pPr>
        <w:pStyle w:val="Heading2"/>
      </w:pPr>
      <w:r>
        <w:t>合同当事人</w:t>
      </w:r>
    </w:p>
    <w:p>
      <w:pPr>
        <w:pStyle w:val="ListBullet"/>
        <w:spacing w:after="80"/>
        <w:ind w:left="340" w:hanging="142"/>
      </w:pPr>
      <w:r>
        <w:rPr>
          <w:rFonts w:ascii="Microsoft YaHei" w:hAnsi="Microsoft YaHei" w:eastAsia="Microsoft YaHei"/>
          <w:b w:val="0"/>
          <w:sz w:val="20"/>
        </w:rPr>
        <w:t>甲方（承运平台）：【】</w:t>
      </w:r>
    </w:p>
    <w:p>
      <w:pPr>
        <w:pStyle w:val="ListBullet"/>
        <w:spacing w:after="80"/>
        <w:ind w:left="340" w:hanging="142"/>
      </w:pPr>
      <w:r>
        <w:rPr>
          <w:rFonts w:ascii="Microsoft YaHei" w:hAnsi="Microsoft YaHei" w:eastAsia="Microsoft YaHei"/>
          <w:b w:val="0"/>
          <w:sz w:val="20"/>
        </w:rPr>
        <w:t>乙方（合作承包人/运营服务方）：【】</w:t>
      </w:r>
    </w:p>
    <w:p>
      <w:pPr>
        <w:pStyle w:val="Heading2"/>
      </w:pPr>
      <w:r>
        <w:t>正文条款</w:t>
      </w:r>
    </w:p>
    <w:p>
      <w:pPr>
        <w:pStyle w:val="Heading3"/>
      </w:pPr>
      <w:r>
        <w:t>1. 合作模式</w:t>
      </w:r>
    </w:p>
    <w:p>
      <w:pPr>
        <w:pStyle w:val="ListNumber"/>
        <w:spacing w:after="80"/>
        <w:ind w:left="369" w:hanging="142"/>
      </w:pPr>
      <w:r>
        <w:rPr>
          <w:rFonts w:ascii="Microsoft YaHei" w:hAnsi="Microsoft YaHei" w:eastAsia="Microsoft YaHei"/>
          <w:b w:val="0"/>
          <w:sz w:val="20"/>
        </w:rPr>
        <w:t>甲方以承运平台身份对外承接货主运输业务，统一签署货主运输合同、收取预付运费、组织运输履约、开具发票并实施系统风控。</w:t>
      </w:r>
    </w:p>
    <w:p>
      <w:pPr>
        <w:pStyle w:val="ListNumber"/>
        <w:spacing w:after="80"/>
        <w:ind w:left="369" w:hanging="142"/>
      </w:pPr>
      <w:r>
        <w:rPr>
          <w:rFonts w:ascii="Microsoft YaHei" w:hAnsi="Microsoft YaHei" w:eastAsia="Microsoft YaHei"/>
          <w:b w:val="0"/>
          <w:sz w:val="20"/>
        </w:rPr>
        <w:t>乙方基于本协议向甲方提供车辆资金支持、客户开发、平台内运营协助、调度执行、回款协助、资料归集和成本控制等服务。</w:t>
      </w:r>
    </w:p>
    <w:p>
      <w:pPr>
        <w:pStyle w:val="ListNumber"/>
        <w:spacing w:after="80"/>
        <w:ind w:left="369" w:hanging="142"/>
      </w:pPr>
      <w:r>
        <w:rPr>
          <w:rFonts w:ascii="Microsoft YaHei" w:hAnsi="Microsoft YaHei" w:eastAsia="Microsoft YaHei"/>
          <w:b w:val="0"/>
          <w:sz w:val="20"/>
        </w:rPr>
        <w:t>双方确认，乙方不因本协议取得甲方道路运输资质、网络货运资质、车辆登记权属或对外承运主体资格；乙方不得以自身名义承接甲方平台运单。</w:t>
      </w:r>
    </w:p>
    <w:p>
      <w:pPr>
        <w:pStyle w:val="Heading3"/>
      </w:pPr>
      <w:r>
        <w:t>2. 车辆购置与管理</w:t>
      </w:r>
    </w:p>
    <w:p>
      <w:pPr>
        <w:pStyle w:val="ListNumber"/>
        <w:spacing w:after="80"/>
        <w:ind w:left="369" w:hanging="142"/>
      </w:pPr>
      <w:r>
        <w:rPr>
          <w:rFonts w:ascii="Microsoft YaHei" w:hAnsi="Microsoft YaHei" w:eastAsia="Microsoft YaHei"/>
          <w:b w:val="0"/>
          <w:sz w:val="20"/>
        </w:rPr>
        <w:t>乙方根据双方确认的车辆采购清单向甲方提供购车资金。甲方以自身名义或双方确认的合规方式购买车辆，并将车辆纳入甲方运营管理体系。</w:t>
      </w:r>
    </w:p>
    <w:p>
      <w:pPr>
        <w:pStyle w:val="ListNumber"/>
        <w:spacing w:after="80"/>
        <w:ind w:left="369" w:hanging="142"/>
      </w:pPr>
      <w:r>
        <w:rPr>
          <w:rFonts w:ascii="Microsoft YaHei" w:hAnsi="Microsoft YaHei" w:eastAsia="Microsoft YaHei"/>
          <w:b w:val="0"/>
          <w:sz w:val="20"/>
        </w:rPr>
        <w:t>车辆的登记、保险、年检、维保、安全管理、营运合规、系统绑定和处置安排，按本协议、附件及平台制度执行。</w:t>
      </w:r>
    </w:p>
    <w:p>
      <w:pPr>
        <w:pStyle w:val="ListNumber"/>
        <w:spacing w:after="80"/>
        <w:ind w:left="369" w:hanging="142"/>
      </w:pPr>
      <w:r>
        <w:rPr>
          <w:rFonts w:ascii="Microsoft YaHei" w:hAnsi="Microsoft YaHei" w:eastAsia="Microsoft YaHei"/>
          <w:b w:val="0"/>
          <w:sz w:val="20"/>
        </w:rPr>
        <w:t>乙方不得擅自转移、抵押、质押、出租、出借、拆解、改装或处分车辆，不得将车辆用于平台系统外业务，除非经甲方书面同意。</w:t>
      </w:r>
    </w:p>
    <w:p>
      <w:pPr>
        <w:pStyle w:val="Heading3"/>
      </w:pPr>
      <w:r>
        <w:t>3. 车辆资金性质与返还</w:t>
      </w:r>
    </w:p>
    <w:p>
      <w:pPr>
        <w:pStyle w:val="ListNumber"/>
        <w:spacing w:after="80"/>
        <w:ind w:left="369" w:hanging="142"/>
      </w:pPr>
      <w:r>
        <w:rPr>
          <w:rFonts w:ascii="Microsoft YaHei" w:hAnsi="Microsoft YaHei" w:eastAsia="Microsoft YaHei"/>
          <w:b w:val="0"/>
          <w:sz w:val="20"/>
        </w:rPr>
        <w:t>乙方向甲方支付的购车资金，除双方另有明确书面约定外，作为甲方对乙方的车辆出资本金应付款或其他应付款核算，不构成乙方对甲方的股权投资。</w:t>
      </w:r>
    </w:p>
    <w:p>
      <w:pPr>
        <w:pStyle w:val="ListNumber"/>
        <w:spacing w:after="80"/>
        <w:ind w:left="369" w:hanging="142"/>
      </w:pPr>
      <w:r>
        <w:rPr>
          <w:rFonts w:ascii="Microsoft YaHei" w:hAnsi="Microsoft YaHei" w:eastAsia="Microsoft YaHei"/>
          <w:b w:val="0"/>
          <w:sz w:val="20"/>
        </w:rPr>
        <w:t>车辆出资本金返还应按双方确认的返还计划、车辆摊销进度、结算规则和车辆持续合规运营情况执行。返还本金不构成乙方服务收入，不对应乙方向甲方开具发票。</w:t>
      </w:r>
    </w:p>
    <w:p>
      <w:pPr>
        <w:pStyle w:val="ListNumber"/>
        <w:spacing w:after="80"/>
        <w:ind w:left="369" w:hanging="142"/>
      </w:pPr>
      <w:r>
        <w:rPr>
          <w:rFonts w:ascii="Microsoft YaHei" w:hAnsi="Microsoft YaHei" w:eastAsia="Microsoft YaHei"/>
          <w:b w:val="0"/>
          <w:sz w:val="20"/>
        </w:rPr>
        <w:t>双方可约定在同一结算单中列示车辆本金返还、运营绩效服务费、代垫成本清偿和实际支付金额，但不得改变各项款项的法律性质、会计处理和税务处理。</w:t>
      </w:r>
    </w:p>
    <w:p>
      <w:pPr>
        <w:pStyle w:val="Heading3"/>
      </w:pPr>
      <w:r>
        <w:t>4. 乙方运营服务范围</w:t>
      </w:r>
    </w:p>
    <w:p>
      <w:pPr>
        <w:pStyle w:val="ListNumber"/>
        <w:spacing w:after="80"/>
        <w:ind w:left="369" w:hanging="142"/>
      </w:pPr>
      <w:r>
        <w:rPr>
          <w:rFonts w:ascii="Microsoft YaHei" w:hAnsi="Microsoft YaHei" w:eastAsia="Microsoft YaHei"/>
          <w:b w:val="0"/>
          <w:sz w:val="20"/>
        </w:rPr>
        <w:t>乙方可在甲方授权权限内进行客户开发、客户维护、发单协助、车辆和驾驶员调派建议、装卸协调、异常反馈、回款协助、成本资料收集和运营效率改进。</w:t>
      </w:r>
    </w:p>
    <w:p>
      <w:pPr>
        <w:pStyle w:val="ListNumber"/>
        <w:spacing w:after="80"/>
        <w:ind w:left="369" w:hanging="142"/>
      </w:pPr>
      <w:r>
        <w:rPr>
          <w:rFonts w:ascii="Microsoft YaHei" w:hAnsi="Microsoft YaHei" w:eastAsia="Microsoft YaHei"/>
          <w:b w:val="0"/>
          <w:sz w:val="20"/>
        </w:rPr>
        <w:t>乙方所有运营行为应在甲方系统内完成或同步留痕。线下沟通形成实质交易信息的，乙方应在【】小时内录入系统并上传相应凭证。</w:t>
      </w:r>
    </w:p>
    <w:p>
      <w:pPr>
        <w:pStyle w:val="ListNumber"/>
        <w:spacing w:after="80"/>
        <w:ind w:left="369" w:hanging="142"/>
      </w:pPr>
      <w:r>
        <w:rPr>
          <w:rFonts w:ascii="Microsoft YaHei" w:hAnsi="Microsoft YaHei" w:eastAsia="Microsoft YaHei"/>
          <w:b w:val="0"/>
          <w:sz w:val="20"/>
        </w:rPr>
        <w:t>甲方保留对货主准入、价格规则、车辆驾驶员资质、异常运单、发票开具、费用支付、绩效结算和风控冻结的最终审核权。</w:t>
      </w:r>
    </w:p>
    <w:p>
      <w:pPr>
        <w:pStyle w:val="Heading3"/>
      </w:pPr>
      <w:r>
        <w:t>5. 禁止事项</w:t>
      </w:r>
    </w:p>
    <w:p>
      <w:pPr>
        <w:pStyle w:val="ListNumber"/>
        <w:spacing w:after="80"/>
        <w:ind w:left="369" w:hanging="142"/>
      </w:pPr>
      <w:r>
        <w:rPr>
          <w:rFonts w:ascii="Microsoft YaHei" w:hAnsi="Microsoft YaHei" w:eastAsia="Microsoft YaHei"/>
          <w:b w:val="0"/>
          <w:sz w:val="20"/>
        </w:rPr>
        <w:t>乙方不得线下承接甲方平台货主业务、私自收取货主运费、安排货主向乙方或第三方付款、隐瞒关联货主或诱导货主规避平台预付余额控制。</w:t>
      </w:r>
    </w:p>
    <w:p>
      <w:pPr>
        <w:pStyle w:val="ListNumber"/>
        <w:spacing w:after="80"/>
        <w:ind w:left="369" w:hanging="142"/>
      </w:pPr>
      <w:r>
        <w:rPr>
          <w:rFonts w:ascii="Microsoft YaHei" w:hAnsi="Microsoft YaHei" w:eastAsia="Microsoft YaHei"/>
          <w:b w:val="0"/>
          <w:sz w:val="20"/>
        </w:rPr>
        <w:t>乙方不得虚构运输、虚增成本、拆分交易、安排资金回流、借用或出借资质、要求甲方就不真实或资料不完整运单开票。</w:t>
      </w:r>
    </w:p>
    <w:p>
      <w:pPr>
        <w:pStyle w:val="ListNumber"/>
        <w:spacing w:after="80"/>
        <w:ind w:left="369" w:hanging="142"/>
      </w:pPr>
      <w:r>
        <w:rPr>
          <w:rFonts w:ascii="Microsoft YaHei" w:hAnsi="Microsoft YaHei" w:eastAsia="Microsoft YaHei"/>
          <w:b w:val="0"/>
          <w:sz w:val="20"/>
        </w:rPr>
        <w:t>乙方不得擅自选择未通过甲方准入的车辆、驾驶员、劳务服务商、能源供应商、维修服务商或其他履约资源。</w:t>
      </w:r>
    </w:p>
    <w:p>
      <w:pPr>
        <w:pStyle w:val="Heading3"/>
      </w:pPr>
      <w:r>
        <w:t>6. 运营绩效服务费</w:t>
      </w:r>
    </w:p>
    <w:p>
      <w:pPr>
        <w:pStyle w:val="ListNumber"/>
        <w:spacing w:after="80"/>
        <w:ind w:left="369" w:hanging="142"/>
      </w:pPr>
      <w:r>
        <w:rPr>
          <w:rFonts w:ascii="Microsoft YaHei" w:hAnsi="Microsoft YaHei" w:eastAsia="Microsoft YaHei"/>
          <w:b w:val="0"/>
          <w:sz w:val="20"/>
        </w:rPr>
        <w:t>乙方不取得甲方运输收入或平台利润分配。甲方根据乙方提供的客户开发、运营协助、调度执行、回款协助和合规履约成果，向乙方结算运营绩效服务费。</w:t>
      </w:r>
    </w:p>
    <w:p>
      <w:pPr>
        <w:pStyle w:val="ListNumber"/>
        <w:spacing w:after="80"/>
        <w:ind w:left="369" w:hanging="142"/>
      </w:pPr>
      <w:r>
        <w:rPr>
          <w:rFonts w:ascii="Microsoft YaHei" w:hAnsi="Microsoft YaHei" w:eastAsia="Microsoft YaHei"/>
          <w:b w:val="0"/>
          <w:sz w:val="20"/>
        </w:rPr>
        <w:t>运营绩效服务费以已完成、已回款、成本及票据完整、资料闭环且未触发风控冻结的运单为基础计算。未闭环、异常、争议、逾期、疑似关联未披露或被监管关注的运单不进入绩效池。</w:t>
      </w:r>
    </w:p>
    <w:p>
      <w:pPr>
        <w:pStyle w:val="ListNumber"/>
        <w:spacing w:after="80"/>
        <w:ind w:left="369" w:hanging="142"/>
      </w:pPr>
      <w:r>
        <w:rPr>
          <w:rFonts w:ascii="Microsoft YaHei" w:hAnsi="Microsoft YaHei" w:eastAsia="Microsoft YaHei"/>
          <w:b w:val="0"/>
          <w:sz w:val="20"/>
        </w:rPr>
        <w:t>甲方应先保留最低承运管理收益和必要风险准备。乙方绩效服务费按照附件《运营绩效服务结算规则》计算，并受KPI系数、上限、扣减和追偿条款约束。</w:t>
      </w:r>
    </w:p>
    <w:p>
      <w:pPr>
        <w:pStyle w:val="Heading3"/>
      </w:pPr>
      <w:r>
        <w:t>7. 成本垫付与票据</w:t>
      </w:r>
    </w:p>
    <w:p>
      <w:pPr>
        <w:pStyle w:val="ListNumber"/>
        <w:spacing w:after="80"/>
        <w:ind w:left="369" w:hanging="142"/>
      </w:pPr>
      <w:r>
        <w:rPr>
          <w:rFonts w:ascii="Microsoft YaHei" w:hAnsi="Microsoft YaHei" w:eastAsia="Microsoft YaHei"/>
          <w:b w:val="0"/>
          <w:sz w:val="20"/>
        </w:rPr>
        <w:t>如乙方经甲方授权为特定运单代甲方垫付能源、通行、维修、轮胎、装卸、劳务或其他成本，应确保供应商、运单、车辆、金额、发票和付款流水真实匹配。</w:t>
      </w:r>
    </w:p>
    <w:p>
      <w:pPr>
        <w:pStyle w:val="ListNumber"/>
        <w:spacing w:after="80"/>
        <w:ind w:left="369" w:hanging="142"/>
      </w:pPr>
      <w:r>
        <w:rPr>
          <w:rFonts w:ascii="Microsoft YaHei" w:hAnsi="Microsoft YaHei" w:eastAsia="Microsoft YaHei"/>
          <w:b w:val="0"/>
          <w:sz w:val="20"/>
        </w:rPr>
        <w:t>代垫成本原则上应取得开具给甲方的合规发票或符合税前扣除要求的凭证。乙方不得就代垫成本再次向甲方开具服务费发票。</w:t>
      </w:r>
    </w:p>
    <w:p>
      <w:pPr>
        <w:pStyle w:val="ListNumber"/>
        <w:spacing w:after="80"/>
        <w:ind w:left="369" w:hanging="142"/>
      </w:pPr>
      <w:r>
        <w:rPr>
          <w:rFonts w:ascii="Microsoft YaHei" w:hAnsi="Microsoft YaHei" w:eastAsia="Microsoft YaHei"/>
          <w:b w:val="0"/>
          <w:sz w:val="20"/>
        </w:rPr>
        <w:t>代垫成本应在结算单中与乙方运营绩效服务费分项列示，甲方有权对凭证不完整、金额异常或与运单不匹配的成本拒绝确认。</w:t>
      </w:r>
    </w:p>
    <w:p>
      <w:pPr>
        <w:pStyle w:val="Heading3"/>
      </w:pPr>
      <w:r>
        <w:t>8. 关联货主与利益冲突</w:t>
      </w:r>
    </w:p>
    <w:p>
      <w:pPr>
        <w:pStyle w:val="ListNumber"/>
        <w:spacing w:after="80"/>
        <w:ind w:left="369" w:hanging="142"/>
      </w:pPr>
      <w:r>
        <w:rPr>
          <w:rFonts w:ascii="Microsoft YaHei" w:hAnsi="Microsoft YaHei" w:eastAsia="Microsoft YaHei"/>
          <w:b w:val="0"/>
          <w:sz w:val="20"/>
        </w:rPr>
        <w:t>乙方应在货主准入前如实披露其与货主及货主实际控制人、股东、董监高、财务人员、业务负责人、近亲属之间的关联关系或潜在利益关系。</w:t>
      </w:r>
    </w:p>
    <w:p>
      <w:pPr>
        <w:pStyle w:val="ListNumber"/>
        <w:spacing w:after="80"/>
        <w:ind w:left="369" w:hanging="142"/>
      </w:pPr>
      <w:r>
        <w:rPr>
          <w:rFonts w:ascii="Microsoft YaHei" w:hAnsi="Microsoft YaHei" w:eastAsia="Microsoft YaHei"/>
          <w:b w:val="0"/>
          <w:sz w:val="20"/>
        </w:rPr>
        <w:t>乙方承诺不存在直接或间接控制货主、代货主出资、接受货主回流资金、与货主共同虚增运费或虚增成本等利益输送安排。</w:t>
      </w:r>
    </w:p>
    <w:p>
      <w:pPr>
        <w:pStyle w:val="ListNumber"/>
        <w:spacing w:after="80"/>
        <w:ind w:left="369" w:hanging="142"/>
      </w:pPr>
      <w:r>
        <w:rPr>
          <w:rFonts w:ascii="Microsoft YaHei" w:hAnsi="Microsoft YaHei" w:eastAsia="Microsoft YaHei"/>
          <w:b w:val="0"/>
          <w:sz w:val="20"/>
        </w:rPr>
        <w:t>甲方有权通过企业信息、人员信息、地址电话、银行账户、历史任职、资金流水、业务依赖和系统异常指标识别疑似关联关系。乙方拒绝说明或说明不充分的，甲方有权暂停货主准入和乙方结算。</w:t>
      </w:r>
    </w:p>
    <w:p>
      <w:pPr>
        <w:pStyle w:val="Heading3"/>
      </w:pPr>
      <w:r>
        <w:t>9. 保险与风险补偿</w:t>
      </w:r>
    </w:p>
    <w:p>
      <w:pPr>
        <w:pStyle w:val="ListNumber"/>
        <w:spacing w:after="80"/>
        <w:ind w:left="369" w:hanging="142"/>
      </w:pPr>
      <w:r>
        <w:rPr>
          <w:rFonts w:ascii="Microsoft YaHei" w:hAnsi="Microsoft YaHei" w:eastAsia="Microsoft YaHei"/>
          <w:b w:val="0"/>
          <w:sz w:val="20"/>
        </w:rPr>
        <w:t>双方应按平台制度为车辆、货物、承运人责任、第三方责任等风险配置保险。乙方应配合提供投保、报案、查勘、索赔和事故处理资料。</w:t>
      </w:r>
    </w:p>
    <w:p>
      <w:pPr>
        <w:pStyle w:val="ListNumber"/>
        <w:spacing w:after="80"/>
        <w:ind w:left="369" w:hanging="142"/>
      </w:pPr>
      <w:r>
        <w:rPr>
          <w:rFonts w:ascii="Microsoft YaHei" w:hAnsi="Microsoft YaHei" w:eastAsia="Microsoft YaHei"/>
          <w:b w:val="0"/>
          <w:sz w:val="20"/>
        </w:rPr>
        <w:t>因乙方违反平台规则、错误调度、隐瞒货物情况、擅自使用未准入资源、资料缺失或违法违规导致保险拒赔、免赔或损失扩大的，乙方应向甲方补偿相应损失。</w:t>
      </w:r>
    </w:p>
    <w:p>
      <w:pPr>
        <w:pStyle w:val="ListNumber"/>
        <w:spacing w:after="80"/>
        <w:ind w:left="369" w:hanging="142"/>
      </w:pPr>
      <w:r>
        <w:rPr>
          <w:rFonts w:ascii="Microsoft YaHei" w:hAnsi="Microsoft YaHei" w:eastAsia="Microsoft YaHei"/>
          <w:b w:val="0"/>
          <w:sz w:val="20"/>
        </w:rPr>
        <w:t>保险赔付不足以覆盖甲方损失且责任归属于乙方或乙方管理资源的，甲方有权从乙方待结算款、车辆本金返还款或保证金中扣减。</w:t>
      </w:r>
    </w:p>
    <w:p>
      <w:pPr>
        <w:pStyle w:val="Heading3"/>
      </w:pPr>
      <w:r>
        <w:t>10. 协议期限、续约与退出</w:t>
      </w:r>
    </w:p>
    <w:p>
      <w:pPr>
        <w:pStyle w:val="ListNumber"/>
        <w:spacing w:after="80"/>
        <w:ind w:left="369" w:hanging="142"/>
      </w:pPr>
      <w:r>
        <w:rPr>
          <w:rFonts w:ascii="Microsoft YaHei" w:hAnsi="Microsoft YaHei" w:eastAsia="Microsoft YaHei"/>
          <w:b w:val="0"/>
          <w:sz w:val="20"/>
        </w:rPr>
        <w:t>本协议合作期限为【】年，自【】起至【】止。期满前【】日，双方可协商续约、车辆继续承包运营或车辆处置方案。</w:t>
      </w:r>
    </w:p>
    <w:p>
      <w:pPr>
        <w:pStyle w:val="ListNumber"/>
        <w:spacing w:after="80"/>
        <w:ind w:left="369" w:hanging="142"/>
      </w:pPr>
      <w:r>
        <w:rPr>
          <w:rFonts w:ascii="Microsoft YaHei" w:hAnsi="Microsoft YaHei" w:eastAsia="Microsoft YaHei"/>
          <w:b w:val="0"/>
          <w:sz w:val="20"/>
        </w:rPr>
        <w:t>乙方退出合作时，应完成未结运单、未结成本、未开票事项、客户资料交接、车辆检查、保险索赔和异常事项处理。</w:t>
      </w:r>
    </w:p>
    <w:p>
      <w:pPr>
        <w:pStyle w:val="ListNumber"/>
        <w:spacing w:after="80"/>
        <w:ind w:left="369" w:hanging="142"/>
      </w:pPr>
      <w:r>
        <w:rPr>
          <w:rFonts w:ascii="Microsoft YaHei" w:hAnsi="Microsoft YaHei" w:eastAsia="Microsoft YaHei"/>
          <w:b w:val="0"/>
          <w:sz w:val="20"/>
        </w:rPr>
        <w:t>乙方存在重大违约、虚假交易、隐瞒关联关系、擅自线下运营、重大安全事故或监管处罚风险的，甲方有权提前解除协议并追偿损失。</w:t>
      </w:r>
    </w:p>
    <w:p>
      <w:pPr>
        <w:sectPr>
          <w:pgSz w:w="12240" w:h="15840"/>
          <w:pgMar w:top="1247" w:right="1247" w:bottom="1134" w:left="1247" w:header="680" w:footer="680" w:gutter="0"/>
          <w:cols w:space="720"/>
          <w:docGrid w:linePitch="360"/>
        </w:sectPr>
      </w:pPr>
    </w:p>
    <w:p>
      <w:pPr>
        <w:pStyle w:val="Heading1"/>
        <w:jc w:val="center"/>
      </w:pPr>
      <w:r>
        <w:t>03 车辆出资本金及返还确认协议模板</w:t>
      </w:r>
    </w:p>
    <w:p>
      <w:r>
        <w:rPr>
          <w:rFonts w:ascii="Microsoft YaHei" w:hAnsi="Microsoft YaHei" w:eastAsia="Microsoft YaHei"/>
          <w:b/>
          <w:color w:val="0B2545"/>
          <w:sz w:val="21"/>
        </w:rPr>
        <w:t>适用目的：用于单独确认车款资金性质、平台核算、返还计划、合并支付安排和禁止混同。</w:t>
      </w:r>
    </w:p>
    <w:p>
      <w:pPr>
        <w:pStyle w:val="Heading2"/>
      </w:pPr>
      <w:r>
        <w:t>合同当事人</w:t>
      </w:r>
    </w:p>
    <w:p>
      <w:pPr>
        <w:pStyle w:val="ListBullet"/>
        <w:spacing w:after="80"/>
        <w:ind w:left="340" w:hanging="142"/>
      </w:pPr>
      <w:r>
        <w:rPr>
          <w:rFonts w:ascii="Microsoft YaHei" w:hAnsi="Microsoft YaHei" w:eastAsia="Microsoft YaHei"/>
          <w:b w:val="0"/>
          <w:sz w:val="20"/>
        </w:rPr>
        <w:t>甲方（平台）：【】</w:t>
      </w:r>
    </w:p>
    <w:p>
      <w:pPr>
        <w:pStyle w:val="ListBullet"/>
        <w:spacing w:after="80"/>
        <w:ind w:left="340" w:hanging="142"/>
      </w:pPr>
      <w:r>
        <w:rPr>
          <w:rFonts w:ascii="Microsoft YaHei" w:hAnsi="Microsoft YaHei" w:eastAsia="Microsoft YaHei"/>
          <w:b w:val="0"/>
          <w:sz w:val="20"/>
        </w:rPr>
        <w:t>乙方（车辆出资方/承包人）：【】</w:t>
      </w:r>
    </w:p>
    <w:p>
      <w:pPr>
        <w:pStyle w:val="Heading2"/>
      </w:pPr>
      <w:r>
        <w:t>正文条款</w:t>
      </w:r>
    </w:p>
    <w:p>
      <w:pPr>
        <w:pStyle w:val="Heading3"/>
      </w:pPr>
      <w:r>
        <w:t>1. 资金用途与性质</w:t>
      </w:r>
    </w:p>
    <w:p>
      <w:pPr>
        <w:pStyle w:val="ListNumber"/>
        <w:spacing w:after="80"/>
        <w:ind w:left="369" w:hanging="142"/>
      </w:pPr>
      <w:r>
        <w:rPr>
          <w:rFonts w:ascii="Microsoft YaHei" w:hAnsi="Microsoft YaHei" w:eastAsia="Microsoft YaHei"/>
          <w:b w:val="0"/>
          <w:sz w:val="20"/>
        </w:rPr>
        <w:t>乙方根据双方确认的车辆采购计划向甲方支付车辆出资本金，用于甲方购买、绑定和管理合作车辆。</w:t>
      </w:r>
    </w:p>
    <w:p>
      <w:pPr>
        <w:pStyle w:val="ListNumber"/>
        <w:spacing w:after="80"/>
        <w:ind w:left="369" w:hanging="142"/>
      </w:pPr>
      <w:r>
        <w:rPr>
          <w:rFonts w:ascii="Microsoft YaHei" w:hAnsi="Microsoft YaHei" w:eastAsia="Microsoft YaHei"/>
          <w:b w:val="0"/>
          <w:sz w:val="20"/>
        </w:rPr>
        <w:t>除双方另有明确书面约定外，该等资金不构成乙方对甲方的股权投资、利润分配权、合伙出资或融资租赁租金。</w:t>
      </w:r>
    </w:p>
    <w:p>
      <w:pPr>
        <w:pStyle w:val="ListNumber"/>
        <w:spacing w:after="80"/>
        <w:ind w:left="369" w:hanging="142"/>
      </w:pPr>
      <w:r>
        <w:rPr>
          <w:rFonts w:ascii="Microsoft YaHei" w:hAnsi="Microsoft YaHei" w:eastAsia="Microsoft YaHei"/>
          <w:b w:val="0"/>
          <w:sz w:val="20"/>
        </w:rPr>
        <w:t>甲方可将该等资金作为对乙方的其他应付款、专项车辆出资本金或双方确认的其他负债科目核算。</w:t>
      </w:r>
    </w:p>
    <w:p>
      <w:pPr>
        <w:pStyle w:val="Heading3"/>
      </w:pPr>
      <w:r>
        <w:t>2. 支付与凭证</w:t>
      </w:r>
    </w:p>
    <w:p>
      <w:pPr>
        <w:pStyle w:val="ListNumber"/>
        <w:spacing w:after="80"/>
        <w:ind w:left="369" w:hanging="142"/>
      </w:pPr>
      <w:r>
        <w:rPr>
          <w:rFonts w:ascii="Microsoft YaHei" w:hAnsi="Microsoft YaHei" w:eastAsia="Microsoft YaHei"/>
          <w:b w:val="0"/>
          <w:sz w:val="20"/>
        </w:rPr>
        <w:t>乙方应通过实名银行账户或经甲方认可的公对公账户向甲方指定账户支付车辆出资本金。原则上不得现金支付。</w:t>
      </w:r>
    </w:p>
    <w:p>
      <w:pPr>
        <w:pStyle w:val="ListNumber"/>
        <w:spacing w:after="80"/>
        <w:ind w:left="369" w:hanging="142"/>
      </w:pPr>
      <w:r>
        <w:rPr>
          <w:rFonts w:ascii="Microsoft YaHei" w:hAnsi="Microsoft YaHei" w:eastAsia="Microsoft YaHei"/>
          <w:b w:val="0"/>
          <w:sz w:val="20"/>
        </w:rPr>
        <w:t>乙方应向甲方提供资金来源说明、付款凭证、身份或主体资料及甲方合理要求的反洗钱、反舞弊和合规资料。</w:t>
      </w:r>
    </w:p>
    <w:p>
      <w:pPr>
        <w:pStyle w:val="ListNumber"/>
        <w:spacing w:after="80"/>
        <w:ind w:left="369" w:hanging="142"/>
      </w:pPr>
      <w:r>
        <w:rPr>
          <w:rFonts w:ascii="Microsoft YaHei" w:hAnsi="Microsoft YaHei" w:eastAsia="Microsoft YaHei"/>
          <w:b w:val="0"/>
          <w:sz w:val="20"/>
        </w:rPr>
        <w:t>甲方收到款项后，应向乙方出具收款确认、车辆采购清单或车辆绑定确认资料。</w:t>
      </w:r>
    </w:p>
    <w:p>
      <w:pPr>
        <w:pStyle w:val="Heading3"/>
      </w:pPr>
      <w:r>
        <w:t>3. 返还计划</w:t>
      </w:r>
    </w:p>
    <w:p>
      <w:pPr>
        <w:pStyle w:val="ListNumber"/>
        <w:spacing w:after="80"/>
        <w:ind w:left="369" w:hanging="142"/>
      </w:pPr>
      <w:r>
        <w:rPr>
          <w:rFonts w:ascii="Microsoft YaHei" w:hAnsi="Microsoft YaHei" w:eastAsia="Microsoft YaHei"/>
          <w:b w:val="0"/>
          <w:sz w:val="20"/>
        </w:rPr>
        <w:t>双方确认车辆出资本金按附件《车辆出资本金返还计划表》返还。返还计划可参考车辆预计运营期限、车辆摊销节奏、合规运营状态和双方结算安排确定。</w:t>
      </w:r>
    </w:p>
    <w:p>
      <w:pPr>
        <w:pStyle w:val="ListNumber"/>
        <w:spacing w:after="80"/>
        <w:ind w:left="369" w:hanging="142"/>
      </w:pPr>
      <w:r>
        <w:rPr>
          <w:rFonts w:ascii="Microsoft YaHei" w:hAnsi="Microsoft YaHei" w:eastAsia="Microsoft YaHei"/>
          <w:b w:val="0"/>
          <w:sz w:val="20"/>
        </w:rPr>
        <w:t>返还本金不构成甲方经营成本费用，不属于乙方服务收入，不应作为乙方向甲方开具服务发票的金额。</w:t>
      </w:r>
    </w:p>
    <w:p>
      <w:pPr>
        <w:pStyle w:val="ListNumber"/>
        <w:spacing w:after="80"/>
        <w:ind w:left="369" w:hanging="142"/>
      </w:pPr>
      <w:r>
        <w:rPr>
          <w:rFonts w:ascii="Microsoft YaHei" w:hAnsi="Microsoft YaHei" w:eastAsia="Microsoft YaHei"/>
          <w:b w:val="0"/>
          <w:sz w:val="20"/>
        </w:rPr>
        <w:t>如车辆停运、毁损、灭失、被查封、发生重大事故、保险拒赔或乙方重大违约，甲方有权暂停返还并按责任归属处理。</w:t>
      </w:r>
    </w:p>
    <w:p>
      <w:pPr>
        <w:pStyle w:val="Heading3"/>
      </w:pPr>
      <w:r>
        <w:t>4. 合并支付与分项列示</w:t>
      </w:r>
    </w:p>
    <w:p>
      <w:pPr>
        <w:pStyle w:val="ListNumber"/>
        <w:spacing w:after="80"/>
        <w:ind w:left="369" w:hanging="142"/>
      </w:pPr>
      <w:r>
        <w:rPr>
          <w:rFonts w:ascii="Microsoft YaHei" w:hAnsi="Microsoft YaHei" w:eastAsia="Microsoft YaHei"/>
          <w:b w:val="0"/>
          <w:sz w:val="20"/>
        </w:rPr>
        <w:t>为简化资金流，双方可在月度或运单结算中将车辆出资本金返还、代垫成本清偿、运营绩效服务费和实际支付金额合并列示。</w:t>
      </w:r>
    </w:p>
    <w:p>
      <w:pPr>
        <w:pStyle w:val="ListNumber"/>
        <w:spacing w:after="80"/>
        <w:ind w:left="369" w:hanging="142"/>
      </w:pPr>
      <w:r>
        <w:rPr>
          <w:rFonts w:ascii="Microsoft YaHei" w:hAnsi="Microsoft YaHei" w:eastAsia="Microsoft YaHei"/>
          <w:b w:val="0"/>
          <w:sz w:val="20"/>
        </w:rPr>
        <w:t>无论是否合并支付，各项款项均应在结算单中分项列明，不因净额支付、合并支付或顺序安排而改变法律性质、税务处理和会计处理。</w:t>
      </w:r>
    </w:p>
    <w:p>
      <w:pPr>
        <w:pStyle w:val="ListNumber"/>
        <w:spacing w:after="80"/>
        <w:ind w:left="369" w:hanging="142"/>
      </w:pPr>
      <w:r>
        <w:rPr>
          <w:rFonts w:ascii="Microsoft YaHei" w:hAnsi="Microsoft YaHei" w:eastAsia="Microsoft YaHei"/>
          <w:b w:val="0"/>
          <w:sz w:val="20"/>
        </w:rPr>
        <w:t>甲方支付或安排支付时，可优先清偿到期车辆出资本金，再支付乙方已开票且经甲方确认的运营绩效服务费，具体顺序以结算规则为准。</w:t>
      </w:r>
    </w:p>
    <w:p>
      <w:pPr>
        <w:pStyle w:val="Heading3"/>
      </w:pPr>
      <w:r>
        <w:t>5. 车辆权属与限制</w:t>
      </w:r>
    </w:p>
    <w:p>
      <w:pPr>
        <w:pStyle w:val="ListNumber"/>
        <w:spacing w:after="80"/>
        <w:ind w:left="369" w:hanging="142"/>
      </w:pPr>
      <w:r>
        <w:rPr>
          <w:rFonts w:ascii="Microsoft YaHei" w:hAnsi="Microsoft YaHei" w:eastAsia="Microsoft YaHei"/>
          <w:b w:val="0"/>
          <w:sz w:val="20"/>
        </w:rPr>
        <w:t>车辆登记、营运管理、保险投保、系统绑定和对外承运安排以甲方或甲方指定合规主体名义实施。</w:t>
      </w:r>
    </w:p>
    <w:p>
      <w:pPr>
        <w:pStyle w:val="ListNumber"/>
        <w:spacing w:after="80"/>
        <w:ind w:left="369" w:hanging="142"/>
      </w:pPr>
      <w:r>
        <w:rPr>
          <w:rFonts w:ascii="Microsoft YaHei" w:hAnsi="Microsoft YaHei" w:eastAsia="Microsoft YaHei"/>
          <w:b w:val="0"/>
          <w:sz w:val="20"/>
        </w:rPr>
        <w:t>乙方不得仅因提供车辆出资本金即主张车辆所有权、处分权或对外承运主体资格。</w:t>
      </w:r>
    </w:p>
    <w:p>
      <w:pPr>
        <w:pStyle w:val="ListNumber"/>
        <w:spacing w:after="80"/>
        <w:ind w:left="369" w:hanging="142"/>
      </w:pPr>
      <w:r>
        <w:rPr>
          <w:rFonts w:ascii="Microsoft YaHei" w:hAnsi="Microsoft YaHei" w:eastAsia="Microsoft YaHei"/>
          <w:b w:val="0"/>
          <w:sz w:val="20"/>
        </w:rPr>
        <w:t>双方另行约定期满二手车辆转让、续约或处置的，应签署车辆处置协议并按公允价格、税务规则和登记规定办理。</w:t>
      </w:r>
    </w:p>
    <w:p>
      <w:pPr>
        <w:pStyle w:val="Heading3"/>
      </w:pPr>
      <w:r>
        <w:t>6. 违约与追偿</w:t>
      </w:r>
    </w:p>
    <w:p>
      <w:pPr>
        <w:pStyle w:val="ListNumber"/>
        <w:spacing w:after="80"/>
        <w:ind w:left="369" w:hanging="142"/>
      </w:pPr>
      <w:r>
        <w:rPr>
          <w:rFonts w:ascii="Microsoft YaHei" w:hAnsi="Microsoft YaHei" w:eastAsia="Microsoft YaHei"/>
          <w:b w:val="0"/>
          <w:sz w:val="20"/>
        </w:rPr>
        <w:t>乙方虚假提供资金来源、借用他人账户、隐瞒利益安排或通过车款安排实施资金回流的，甲方有权暂停车辆绑定、暂停返还、解除合作并追偿损失。</w:t>
      </w:r>
    </w:p>
    <w:p>
      <w:pPr>
        <w:pStyle w:val="ListNumber"/>
        <w:spacing w:after="80"/>
        <w:ind w:left="369" w:hanging="142"/>
      </w:pPr>
      <w:r>
        <w:rPr>
          <w:rFonts w:ascii="Microsoft YaHei" w:hAnsi="Microsoft YaHei" w:eastAsia="Microsoft YaHei"/>
          <w:b w:val="0"/>
          <w:sz w:val="20"/>
        </w:rPr>
        <w:t>甲方未按约定返还到期本金且无合同约定抗辩事由的，应按【】承担违约责任。</w:t>
      </w:r>
    </w:p>
    <w:p>
      <w:pPr>
        <w:sectPr>
          <w:pgSz w:w="12240" w:h="15840"/>
          <w:pgMar w:top="1247" w:right="1247" w:bottom="1134" w:left="1247" w:header="680" w:footer="680" w:gutter="0"/>
          <w:cols w:space="720"/>
          <w:docGrid w:linePitch="360"/>
        </w:sectPr>
      </w:pPr>
    </w:p>
    <w:p>
      <w:pPr>
        <w:pStyle w:val="Heading1"/>
        <w:jc w:val="center"/>
      </w:pPr>
      <w:r>
        <w:t>04 承包人运营绩效服务结算规则模板</w:t>
      </w:r>
    </w:p>
    <w:p>
      <w:r>
        <w:rPr>
          <w:rFonts w:ascii="Microsoft YaHei" w:hAnsi="Microsoft YaHei" w:eastAsia="Microsoft YaHei"/>
          <w:b/>
          <w:color w:val="0B2545"/>
          <w:sz w:val="21"/>
        </w:rPr>
        <w:t>适用目的：作为承包协议附件，明确绩效池、平台最低留存、KPI、扣减、开票和不入池规则。</w:t>
      </w:r>
    </w:p>
    <w:p>
      <w:pPr>
        <w:pStyle w:val="Heading2"/>
      </w:pPr>
      <w:r>
        <w:t>合同当事人</w:t>
      </w:r>
    </w:p>
    <w:p>
      <w:pPr>
        <w:pStyle w:val="ListBullet"/>
        <w:spacing w:after="80"/>
        <w:ind w:left="340" w:hanging="142"/>
      </w:pPr>
      <w:r>
        <w:rPr>
          <w:rFonts w:ascii="Microsoft YaHei" w:hAnsi="Microsoft YaHei" w:eastAsia="Microsoft YaHei"/>
          <w:b w:val="0"/>
          <w:sz w:val="20"/>
        </w:rPr>
        <w:t>甲方（平台）：【】</w:t>
      </w:r>
    </w:p>
    <w:p>
      <w:pPr>
        <w:pStyle w:val="ListBullet"/>
        <w:spacing w:after="80"/>
        <w:ind w:left="340" w:hanging="142"/>
      </w:pPr>
      <w:r>
        <w:rPr>
          <w:rFonts w:ascii="Microsoft YaHei" w:hAnsi="Microsoft YaHei" w:eastAsia="Microsoft YaHei"/>
          <w:b w:val="0"/>
          <w:sz w:val="20"/>
        </w:rPr>
        <w:t>乙方（运营服务方/承包人）：【】</w:t>
      </w:r>
    </w:p>
    <w:p>
      <w:pPr>
        <w:pStyle w:val="Heading2"/>
      </w:pPr>
      <w:r>
        <w:t>正文条款</w:t>
      </w:r>
    </w:p>
    <w:p>
      <w:pPr>
        <w:pStyle w:val="Heading3"/>
      </w:pPr>
      <w:r>
        <w:t>1. 结算原则</w:t>
      </w:r>
    </w:p>
    <w:p>
      <w:pPr>
        <w:pStyle w:val="ListNumber"/>
        <w:spacing w:after="80"/>
        <w:ind w:left="369" w:hanging="142"/>
      </w:pPr>
      <w:r>
        <w:rPr>
          <w:rFonts w:ascii="Microsoft YaHei" w:hAnsi="Microsoft YaHei" w:eastAsia="Microsoft YaHei"/>
          <w:b w:val="0"/>
          <w:sz w:val="20"/>
        </w:rPr>
        <w:t>本规则用于计算乙方因客户开发、运营协助、平台内调度执行、回款协助、资料归集和成本控制而取得的运营绩效服务费。</w:t>
      </w:r>
    </w:p>
    <w:p>
      <w:pPr>
        <w:pStyle w:val="ListNumber"/>
        <w:spacing w:after="80"/>
        <w:ind w:left="369" w:hanging="142"/>
      </w:pPr>
      <w:r>
        <w:rPr>
          <w:rFonts w:ascii="Microsoft YaHei" w:hAnsi="Microsoft YaHei" w:eastAsia="Microsoft YaHei"/>
          <w:b w:val="0"/>
          <w:sz w:val="20"/>
        </w:rPr>
        <w:t>乙方运营绩效服务费不等同于甲方利润分配、股东分红、运输收入分成或车辆投资收益。</w:t>
      </w:r>
    </w:p>
    <w:p>
      <w:pPr>
        <w:pStyle w:val="ListNumber"/>
        <w:spacing w:after="80"/>
        <w:ind w:left="369" w:hanging="142"/>
      </w:pPr>
      <w:r>
        <w:rPr>
          <w:rFonts w:ascii="Microsoft YaHei" w:hAnsi="Microsoft YaHei" w:eastAsia="Microsoft YaHei"/>
          <w:b w:val="0"/>
          <w:sz w:val="20"/>
        </w:rPr>
        <w:t>结算坚持真实运输、预付回款、成本闭环、票据合规、系统留痕、平台最低留存和风险可追偿原则。</w:t>
      </w:r>
    </w:p>
    <w:p>
      <w:pPr>
        <w:pStyle w:val="Heading3"/>
      </w:pPr>
      <w:r>
        <w:t>2. 绩效池计算</w:t>
      </w:r>
    </w:p>
    <w:p>
      <w:pPr>
        <w:pStyle w:val="ListNumber"/>
        <w:spacing w:after="80"/>
        <w:ind w:left="369" w:hanging="142"/>
      </w:pPr>
      <w:r>
        <w:rPr>
          <w:rFonts w:ascii="Microsoft YaHei" w:hAnsi="Microsoft YaHei" w:eastAsia="Microsoft YaHei"/>
          <w:b w:val="0"/>
          <w:sz w:val="20"/>
        </w:rPr>
        <w:t>本期经营毛贡献 = 已回款且已完成闭环的不含税运费 - 本期可归集的不含税直接运输成本 - 双方确认的专项扣减。</w:t>
      </w:r>
    </w:p>
    <w:p>
      <w:pPr>
        <w:pStyle w:val="ListNumber"/>
        <w:spacing w:after="80"/>
        <w:ind w:left="369" w:hanging="142"/>
      </w:pPr>
      <w:r>
        <w:rPr>
          <w:rFonts w:ascii="Microsoft YaHei" w:hAnsi="Microsoft YaHei" w:eastAsia="Microsoft YaHei"/>
          <w:b w:val="0"/>
          <w:sz w:val="20"/>
        </w:rPr>
        <w:t>平台最低留存 = max(已回款且已完成闭环的不含税运费 x 【0.5%】, 平台固定管理成本 + 系统服务成本 + 保险管理成本 + 必要风险准备)。</w:t>
      </w:r>
    </w:p>
    <w:p>
      <w:pPr>
        <w:pStyle w:val="ListNumber"/>
        <w:spacing w:after="80"/>
        <w:ind w:left="369" w:hanging="142"/>
      </w:pPr>
      <w:r>
        <w:rPr>
          <w:rFonts w:ascii="Microsoft YaHei" w:hAnsi="Microsoft YaHei" w:eastAsia="Microsoft YaHei"/>
          <w:b w:val="0"/>
          <w:sz w:val="20"/>
        </w:rPr>
        <w:t>乙方绩效池 = max(0, 本期经营毛贡献 - 平台最低留存 - 其他约定保留)。</w:t>
      </w:r>
    </w:p>
    <w:p>
      <w:pPr>
        <w:pStyle w:val="ListNumber"/>
        <w:spacing w:after="80"/>
        <w:ind w:left="369" w:hanging="142"/>
      </w:pPr>
      <w:r>
        <w:rPr>
          <w:rFonts w:ascii="Microsoft YaHei" w:hAnsi="Microsoft YaHei" w:eastAsia="Microsoft YaHei"/>
          <w:b w:val="0"/>
          <w:sz w:val="20"/>
        </w:rPr>
        <w:t>乙方运营绩效服务费 = 乙方绩效池 x KPI系数 - 违约扣减 - 追偿扣减 - 资料缺失扣减。</w:t>
      </w:r>
    </w:p>
    <w:p>
      <w:pPr>
        <w:pStyle w:val="Heading3"/>
      </w:pPr>
      <w:r>
        <w:t>3. KPI系数</w:t>
      </w:r>
    </w:p>
    <w:p>
      <w:pPr>
        <w:pStyle w:val="ListNumber"/>
        <w:spacing w:after="80"/>
        <w:ind w:left="369" w:hanging="142"/>
      </w:pPr>
      <w:r>
        <w:rPr>
          <w:rFonts w:ascii="Microsoft YaHei" w:hAnsi="Microsoft YaHei" w:eastAsia="Microsoft YaHei"/>
          <w:b w:val="0"/>
          <w:sz w:val="20"/>
        </w:rPr>
        <w:t>KPI系数由回款率、资料完整率、轨迹签收闭环率、成本票据合规率、安全事故、客户投诉、异常运单率、毛利达标率和关联披露情况组成。</w:t>
      </w:r>
    </w:p>
    <w:p>
      <w:pPr>
        <w:pStyle w:val="ListNumber"/>
        <w:spacing w:after="80"/>
        <w:ind w:left="369" w:hanging="142"/>
      </w:pPr>
      <w:r>
        <w:rPr>
          <w:rFonts w:ascii="Microsoft YaHei" w:hAnsi="Microsoft YaHei" w:eastAsia="Microsoft YaHei"/>
          <w:b w:val="0"/>
          <w:sz w:val="20"/>
        </w:rPr>
        <w:t>建议基准系数为1.00；一般瑕疵可按0.70至0.95执行；重大瑕疵、关联未披露、资金回流、虚假交易或重大安全事故可降为0。</w:t>
      </w:r>
    </w:p>
    <w:p>
      <w:pPr>
        <w:pStyle w:val="ListNumber"/>
        <w:spacing w:after="80"/>
        <w:ind w:left="369" w:hanging="142"/>
      </w:pPr>
      <w:r>
        <w:rPr>
          <w:rFonts w:ascii="Microsoft YaHei" w:hAnsi="Microsoft YaHei" w:eastAsia="Microsoft YaHei"/>
          <w:b w:val="0"/>
          <w:sz w:val="20"/>
        </w:rPr>
        <w:t>KPI结果以甲方系统数据、对账记录、异常处理记录、客户投诉记录和监管/税务反馈为依据。</w:t>
      </w:r>
    </w:p>
    <w:p>
      <w:pPr>
        <w:pStyle w:val="Heading3"/>
      </w:pPr>
      <w:r>
        <w:t>4. 不进入绩效池的运单</w:t>
      </w:r>
    </w:p>
    <w:p>
      <w:pPr>
        <w:pStyle w:val="ListNumber"/>
        <w:spacing w:after="80"/>
        <w:ind w:left="369" w:hanging="142"/>
      </w:pPr>
      <w:r>
        <w:rPr>
          <w:rFonts w:ascii="Microsoft YaHei" w:hAnsi="Microsoft YaHei" w:eastAsia="Microsoft YaHei"/>
          <w:b w:val="0"/>
          <w:sz w:val="20"/>
        </w:rPr>
        <w:t>未实际完成运输、未回款、预付余额不足、签收缺失、轨迹异常、车辆驾驶员不一致、装卸证据不足或成本票据无法匹配的运单。</w:t>
      </w:r>
    </w:p>
    <w:p>
      <w:pPr>
        <w:pStyle w:val="ListNumber"/>
        <w:spacing w:after="80"/>
        <w:ind w:left="369" w:hanging="142"/>
      </w:pPr>
      <w:r>
        <w:rPr>
          <w:rFonts w:ascii="Microsoft YaHei" w:hAnsi="Microsoft YaHei" w:eastAsia="Microsoft YaHei"/>
          <w:b w:val="0"/>
          <w:sz w:val="20"/>
        </w:rPr>
        <w:t>货主或乙方存在未披露关联关系、疑似利益输送、资金回流、异常高运价、异常低毛利、重复开票、虚增成本或被监管关注的运单。</w:t>
      </w:r>
    </w:p>
    <w:p>
      <w:pPr>
        <w:pStyle w:val="ListNumber"/>
        <w:spacing w:after="80"/>
        <w:ind w:left="369" w:hanging="142"/>
      </w:pPr>
      <w:r>
        <w:rPr>
          <w:rFonts w:ascii="Microsoft YaHei" w:hAnsi="Microsoft YaHei" w:eastAsia="Microsoft YaHei"/>
          <w:b w:val="0"/>
          <w:sz w:val="20"/>
        </w:rPr>
        <w:t>甲方已发出补充资料通知但乙方在【】日内未补齐资料或不能合理说明异常的运单。</w:t>
      </w:r>
    </w:p>
    <w:p>
      <w:pPr>
        <w:pStyle w:val="Heading3"/>
      </w:pPr>
      <w:r>
        <w:t>5. 开票与税务处理</w:t>
      </w:r>
    </w:p>
    <w:p>
      <w:pPr>
        <w:pStyle w:val="ListNumber"/>
        <w:spacing w:after="80"/>
        <w:ind w:left="369" w:hanging="142"/>
      </w:pPr>
      <w:r>
        <w:rPr>
          <w:rFonts w:ascii="Microsoft YaHei" w:hAnsi="Microsoft YaHei" w:eastAsia="Microsoft YaHei"/>
          <w:b w:val="0"/>
          <w:sz w:val="20"/>
        </w:rPr>
        <w:t>乙方应就经甲方确认的运营绩效服务费，按其实际提供服务内容和适用税目向甲方开具合法有效发票。</w:t>
      </w:r>
    </w:p>
    <w:p>
      <w:pPr>
        <w:pStyle w:val="ListNumber"/>
        <w:spacing w:after="80"/>
        <w:ind w:left="369" w:hanging="142"/>
      </w:pPr>
      <w:r>
        <w:rPr>
          <w:rFonts w:ascii="Microsoft YaHei" w:hAnsi="Microsoft YaHei" w:eastAsia="Microsoft YaHei"/>
          <w:b w:val="0"/>
          <w:sz w:val="20"/>
        </w:rPr>
        <w:t>车辆出资本金返还、经甲方确认的代垫成本清偿、保证金退还或其他非服务收入事项，不计入乙方运营绩效服务费开票金额。</w:t>
      </w:r>
    </w:p>
    <w:p>
      <w:pPr>
        <w:pStyle w:val="ListNumber"/>
        <w:spacing w:after="80"/>
        <w:ind w:left="369" w:hanging="142"/>
      </w:pPr>
      <w:r>
        <w:rPr>
          <w:rFonts w:ascii="Microsoft YaHei" w:hAnsi="Microsoft YaHei" w:eastAsia="Microsoft YaHei"/>
          <w:b w:val="0"/>
          <w:sz w:val="20"/>
        </w:rPr>
        <w:t>乙方未按约定开具合规发票或开票内容与实际服务不符的，甲方有权暂缓付款、要求更正、红冲或扣减相应税费损失。</w:t>
      </w:r>
    </w:p>
    <w:p>
      <w:pPr>
        <w:pStyle w:val="Heading3"/>
      </w:pPr>
      <w:r>
        <w:t>6. 调整、追偿与留置</w:t>
      </w:r>
    </w:p>
    <w:p>
      <w:pPr>
        <w:pStyle w:val="ListNumber"/>
        <w:spacing w:after="80"/>
        <w:ind w:left="369" w:hanging="142"/>
      </w:pPr>
      <w:r>
        <w:rPr>
          <w:rFonts w:ascii="Microsoft YaHei" w:hAnsi="Microsoft YaHei" w:eastAsia="Microsoft YaHei"/>
          <w:b w:val="0"/>
          <w:sz w:val="20"/>
        </w:rPr>
        <w:t>如结算后发现运单资料虚假、成本票据异常、货主退款、保险拒赔、行政处罚、税务调整或第三方索赔，甲方有权重算绩效并从乙方后续应收款项中扣回。</w:t>
      </w:r>
    </w:p>
    <w:p>
      <w:pPr>
        <w:pStyle w:val="ListNumber"/>
        <w:spacing w:after="80"/>
        <w:ind w:left="369" w:hanging="142"/>
      </w:pPr>
      <w:r>
        <w:rPr>
          <w:rFonts w:ascii="Microsoft YaHei" w:hAnsi="Microsoft YaHei" w:eastAsia="Microsoft YaHei"/>
          <w:b w:val="0"/>
          <w:sz w:val="20"/>
        </w:rPr>
        <w:t>甲方可对乙方保留【】%的风险准备金，或将特定高风险业务的绩效服务费延后至争议期届满后支付。</w:t>
      </w:r>
    </w:p>
    <w:p>
      <w:pPr>
        <w:pStyle w:val="ListNumber"/>
        <w:spacing w:after="80"/>
        <w:ind w:left="369" w:hanging="142"/>
      </w:pPr>
      <w:r>
        <w:rPr>
          <w:rFonts w:ascii="Microsoft YaHei" w:hAnsi="Microsoft YaHei" w:eastAsia="Microsoft YaHei"/>
          <w:b w:val="0"/>
          <w:sz w:val="20"/>
        </w:rPr>
        <w:t>乙方对结算有异议的，应在收到结算单后【】日内书面提出并提供证据。逾期未提出的，视为认可。</w:t>
      </w:r>
    </w:p>
    <w:p>
      <w:pPr>
        <w:sectPr>
          <w:pgSz w:w="12240" w:h="15840"/>
          <w:pgMar w:top="1247" w:right="1247" w:bottom="1134" w:left="1247" w:header="680" w:footer="680" w:gutter="0"/>
          <w:cols w:space="720"/>
          <w:docGrid w:linePitch="360"/>
        </w:sectPr>
      </w:pPr>
    </w:p>
    <w:p>
      <w:pPr>
        <w:pStyle w:val="Heading1"/>
        <w:jc w:val="center"/>
      </w:pPr>
      <w:r>
        <w:t>05 保险及风险补偿责任条款模板</w:t>
      </w:r>
    </w:p>
    <w:p>
      <w:r>
        <w:rPr>
          <w:rFonts w:ascii="Microsoft YaHei" w:hAnsi="Microsoft YaHei" w:eastAsia="Microsoft YaHei"/>
          <w:b/>
          <w:color w:val="0B2545"/>
          <w:sz w:val="21"/>
        </w:rPr>
        <w:t>适用目的：作为合同通用附件，明确保险配置、报案索赔、免赔拒赔、承包人补偿和平台追偿机制。</w:t>
      </w:r>
    </w:p>
    <w:p>
      <w:pPr>
        <w:pStyle w:val="Heading2"/>
      </w:pPr>
      <w:r>
        <w:t>合同当事人</w:t>
      </w:r>
    </w:p>
    <w:p>
      <w:pPr>
        <w:pStyle w:val="ListBullet"/>
        <w:spacing w:after="80"/>
        <w:ind w:left="340" w:hanging="142"/>
      </w:pPr>
      <w:r>
        <w:rPr>
          <w:rFonts w:ascii="Microsoft YaHei" w:hAnsi="Microsoft YaHei" w:eastAsia="Microsoft YaHei"/>
          <w:b w:val="0"/>
          <w:sz w:val="20"/>
        </w:rPr>
        <w:t>甲方（平台）：【】</w:t>
      </w:r>
    </w:p>
    <w:p>
      <w:pPr>
        <w:pStyle w:val="ListBullet"/>
        <w:spacing w:after="80"/>
        <w:ind w:left="340" w:hanging="142"/>
      </w:pPr>
      <w:r>
        <w:rPr>
          <w:rFonts w:ascii="Microsoft YaHei" w:hAnsi="Microsoft YaHei" w:eastAsia="Microsoft YaHei"/>
          <w:b w:val="0"/>
          <w:sz w:val="20"/>
        </w:rPr>
        <w:t>乙方（承包人/运营服务方）：【】</w:t>
      </w:r>
    </w:p>
    <w:p>
      <w:pPr>
        <w:pStyle w:val="Heading2"/>
      </w:pPr>
      <w:r>
        <w:t>正文条款</w:t>
      </w:r>
    </w:p>
    <w:p>
      <w:pPr>
        <w:pStyle w:val="Heading3"/>
      </w:pPr>
      <w:r>
        <w:t>1. 保险配置</w:t>
      </w:r>
    </w:p>
    <w:p>
      <w:pPr>
        <w:pStyle w:val="ListNumber"/>
        <w:spacing w:after="80"/>
        <w:ind w:left="369" w:hanging="142"/>
      </w:pPr>
      <w:r>
        <w:rPr>
          <w:rFonts w:ascii="Microsoft YaHei" w:hAnsi="Microsoft YaHei" w:eastAsia="Microsoft YaHei"/>
          <w:b w:val="0"/>
          <w:sz w:val="20"/>
        </w:rPr>
        <w:t>合作车辆和相关运输业务应根据平台制度配置车辆交强险、商业三者险、车损险、货运险、承运人责任险及双方确认的其他保险。</w:t>
      </w:r>
    </w:p>
    <w:p>
      <w:pPr>
        <w:pStyle w:val="ListNumber"/>
        <w:spacing w:after="80"/>
        <w:ind w:left="369" w:hanging="142"/>
      </w:pPr>
      <w:r>
        <w:rPr>
          <w:rFonts w:ascii="Microsoft YaHei" w:hAnsi="Microsoft YaHei" w:eastAsia="Microsoft YaHei"/>
          <w:b w:val="0"/>
          <w:sz w:val="20"/>
        </w:rPr>
        <w:t>保险金额、免赔额、特别约定、除外责任、投保期间和被保险人信息应与车辆、货物价值、运输路线、客户要求和风险水平匹配。</w:t>
      </w:r>
    </w:p>
    <w:p>
      <w:pPr>
        <w:pStyle w:val="ListNumber"/>
        <w:spacing w:after="80"/>
        <w:ind w:left="369" w:hanging="142"/>
      </w:pPr>
      <w:r>
        <w:rPr>
          <w:rFonts w:ascii="Microsoft YaHei" w:hAnsi="Microsoft YaHei" w:eastAsia="Microsoft YaHei"/>
          <w:b w:val="0"/>
          <w:sz w:val="20"/>
        </w:rPr>
        <w:t>乙方应配合甲方完成投保资料、车辆资料、驾驶员资料、货物资料和历史事故资料的收集与更新。</w:t>
      </w:r>
    </w:p>
    <w:p>
      <w:pPr>
        <w:pStyle w:val="Heading3"/>
      </w:pPr>
      <w:r>
        <w:t>2. 事故报案与索赔</w:t>
      </w:r>
    </w:p>
    <w:p>
      <w:pPr>
        <w:pStyle w:val="ListNumber"/>
        <w:spacing w:after="80"/>
        <w:ind w:left="369" w:hanging="142"/>
      </w:pPr>
      <w:r>
        <w:rPr>
          <w:rFonts w:ascii="Microsoft YaHei" w:hAnsi="Microsoft YaHei" w:eastAsia="Microsoft YaHei"/>
          <w:b w:val="0"/>
          <w:sz w:val="20"/>
        </w:rPr>
        <w:t>发生交通事故、货损货差、盗抢、扣车、污染、人员伤亡、第三方索赔或其他风险事件时，乙方及其管理资源应立即采取减损措施，并在【】小时内通知甲方。</w:t>
      </w:r>
    </w:p>
    <w:p>
      <w:pPr>
        <w:pStyle w:val="ListNumber"/>
        <w:spacing w:after="80"/>
        <w:ind w:left="369" w:hanging="142"/>
      </w:pPr>
      <w:r>
        <w:rPr>
          <w:rFonts w:ascii="Microsoft YaHei" w:hAnsi="Microsoft YaHei" w:eastAsia="Microsoft YaHei"/>
          <w:b w:val="0"/>
          <w:sz w:val="20"/>
        </w:rPr>
        <w:t>乙方应配合甲方、保险公司、交警、路政、货主及其他相关方进行现场处置、证据固定、报案、查勘、定损、索赔和追偿。</w:t>
      </w:r>
    </w:p>
    <w:p>
      <w:pPr>
        <w:pStyle w:val="ListNumber"/>
        <w:spacing w:after="80"/>
        <w:ind w:left="369" w:hanging="142"/>
      </w:pPr>
      <w:r>
        <w:rPr>
          <w:rFonts w:ascii="Microsoft YaHei" w:hAnsi="Microsoft YaHei" w:eastAsia="Microsoft YaHei"/>
          <w:b w:val="0"/>
          <w:sz w:val="20"/>
        </w:rPr>
        <w:t>乙方未及时报案、擅自处理、毁损证据、私下和解或提供虚假资料导致损失扩大或保险拒赔的，应承担相应补偿责任。</w:t>
      </w:r>
    </w:p>
    <w:p>
      <w:pPr>
        <w:pStyle w:val="Heading3"/>
      </w:pPr>
      <w:r>
        <w:t>3. 责任划分</w:t>
      </w:r>
    </w:p>
    <w:p>
      <w:pPr>
        <w:pStyle w:val="ListNumber"/>
        <w:spacing w:after="80"/>
        <w:ind w:left="369" w:hanging="142"/>
      </w:pPr>
      <w:r>
        <w:rPr>
          <w:rFonts w:ascii="Microsoft YaHei" w:hAnsi="Microsoft YaHei" w:eastAsia="Microsoft YaHei"/>
          <w:b w:val="0"/>
          <w:sz w:val="20"/>
        </w:rPr>
        <w:t>平台依法承担对货主的承运人责任，但双方内部可根据事故原因、过错程度、平台规则、保险赔付和本条款约定进行最终责任分配。</w:t>
      </w:r>
    </w:p>
    <w:p>
      <w:pPr>
        <w:pStyle w:val="ListNumber"/>
        <w:spacing w:after="80"/>
        <w:ind w:left="369" w:hanging="142"/>
      </w:pPr>
      <w:r>
        <w:rPr>
          <w:rFonts w:ascii="Microsoft YaHei" w:hAnsi="Microsoft YaHei" w:eastAsia="Microsoft YaHei"/>
          <w:b w:val="0"/>
          <w:sz w:val="20"/>
        </w:rPr>
        <w:t>因乙方错误调度、使用未准入车辆或驾驶员、违反安全制度、疲劳驾驶管理缺失、货物信息隐瞒、路线指令错误或资料不完整导致损失的，乙方承担补偿责任。</w:t>
      </w:r>
    </w:p>
    <w:p>
      <w:pPr>
        <w:pStyle w:val="ListNumber"/>
        <w:spacing w:after="80"/>
        <w:ind w:left="369" w:hanging="142"/>
      </w:pPr>
      <w:r>
        <w:rPr>
          <w:rFonts w:ascii="Microsoft YaHei" w:hAnsi="Microsoft YaHei" w:eastAsia="Microsoft YaHei"/>
          <w:b w:val="0"/>
          <w:sz w:val="20"/>
        </w:rPr>
        <w:t>因货主申报错误、包装不当、装卸不当、危险属性隐瞒或收发货方原因导致损失的，由甲方依货主合同向货主追偿，乙方应配合提供证据。</w:t>
      </w:r>
    </w:p>
    <w:p>
      <w:pPr>
        <w:pStyle w:val="Heading3"/>
      </w:pPr>
      <w:r>
        <w:t>4. 免赔、拒赔与超限额</w:t>
      </w:r>
    </w:p>
    <w:p>
      <w:pPr>
        <w:pStyle w:val="ListNumber"/>
        <w:spacing w:after="80"/>
        <w:ind w:left="369" w:hanging="142"/>
      </w:pPr>
      <w:r>
        <w:rPr>
          <w:rFonts w:ascii="Microsoft YaHei" w:hAnsi="Microsoft YaHei" w:eastAsia="Microsoft YaHei"/>
          <w:b w:val="0"/>
          <w:sz w:val="20"/>
        </w:rPr>
        <w:t>保险免赔额、超出保险限额部分、保险除外责任部分以及因责任方原因导致的拒赔部分，应按内部责任划分由责任方承担。</w:t>
      </w:r>
    </w:p>
    <w:p>
      <w:pPr>
        <w:pStyle w:val="ListNumber"/>
        <w:spacing w:after="80"/>
        <w:ind w:left="369" w:hanging="142"/>
      </w:pPr>
      <w:r>
        <w:rPr>
          <w:rFonts w:ascii="Microsoft YaHei" w:hAnsi="Microsoft YaHei" w:eastAsia="Microsoft YaHei"/>
          <w:b w:val="0"/>
          <w:sz w:val="20"/>
        </w:rPr>
        <w:t>如甲方先行向货主、第三方或监管机关支付赔偿、罚款、处置费用或其他费用，且该等损失按本条款应由乙方承担，甲方有权向乙方追偿。</w:t>
      </w:r>
    </w:p>
    <w:p>
      <w:pPr>
        <w:pStyle w:val="ListNumber"/>
        <w:spacing w:after="80"/>
        <w:ind w:left="369" w:hanging="142"/>
      </w:pPr>
      <w:r>
        <w:rPr>
          <w:rFonts w:ascii="Microsoft YaHei" w:hAnsi="Microsoft YaHei" w:eastAsia="Microsoft YaHei"/>
          <w:b w:val="0"/>
          <w:sz w:val="20"/>
        </w:rPr>
        <w:t>甲方可从乙方待结算绩效服务费、代垫成本清偿款、车辆本金返还款、保证金或其他应付款项中扣减追偿金额。</w:t>
      </w:r>
    </w:p>
    <w:p>
      <w:pPr>
        <w:pStyle w:val="Heading3"/>
      </w:pPr>
      <w:r>
        <w:t>5. 风险准备与持续管理</w:t>
      </w:r>
    </w:p>
    <w:p>
      <w:pPr>
        <w:pStyle w:val="ListNumber"/>
        <w:spacing w:after="80"/>
        <w:ind w:left="369" w:hanging="142"/>
      </w:pPr>
      <w:r>
        <w:rPr>
          <w:rFonts w:ascii="Microsoft YaHei" w:hAnsi="Microsoft YaHei" w:eastAsia="Microsoft YaHei"/>
          <w:b w:val="0"/>
          <w:sz w:val="20"/>
        </w:rPr>
        <w:t>甲方可根据车辆、线路、货物类型、事故率、投诉率和保险赔付情况调整风险准备比例、准入标准、驾驶员管理规则和绩效扣减规则。</w:t>
      </w:r>
    </w:p>
    <w:p>
      <w:pPr>
        <w:pStyle w:val="ListNumber"/>
        <w:spacing w:after="80"/>
        <w:ind w:left="369" w:hanging="142"/>
      </w:pPr>
      <w:r>
        <w:rPr>
          <w:rFonts w:ascii="Microsoft YaHei" w:hAnsi="Microsoft YaHei" w:eastAsia="Microsoft YaHei"/>
          <w:b w:val="0"/>
          <w:sz w:val="20"/>
        </w:rPr>
        <w:t>乙方应接受甲方安全培训、运营检查、车辆检查、驾驶员资质复核和事故复盘要求。</w:t>
      </w:r>
    </w:p>
    <w:p>
      <w:pPr>
        <w:sectPr>
          <w:pgSz w:w="12240" w:h="15840"/>
          <w:pgMar w:top="1247" w:right="1247" w:bottom="1134" w:left="1247" w:header="680" w:footer="680" w:gutter="0"/>
          <w:cols w:space="720"/>
          <w:docGrid w:linePitch="360"/>
        </w:sectPr>
      </w:pPr>
    </w:p>
    <w:p>
      <w:pPr>
        <w:pStyle w:val="Heading1"/>
        <w:jc w:val="center"/>
      </w:pPr>
      <w:r>
        <w:t>06 非关联关系及无利益输送承诺函模板</w:t>
      </w:r>
    </w:p>
    <w:p>
      <w:r>
        <w:rPr>
          <w:rFonts w:ascii="Microsoft YaHei" w:hAnsi="Microsoft YaHei" w:eastAsia="Microsoft YaHei"/>
          <w:b/>
          <w:color w:val="0B2545"/>
          <w:sz w:val="21"/>
        </w:rPr>
        <w:t>适用目的：用于承包人和货主准入时签署，识别关联关系、资金回流、利益输送和隐性控制。</w:t>
      </w:r>
    </w:p>
    <w:p>
      <w:pPr>
        <w:pStyle w:val="Heading2"/>
      </w:pPr>
      <w:r>
        <w:t>合同当事人</w:t>
      </w:r>
    </w:p>
    <w:p>
      <w:pPr>
        <w:pStyle w:val="ListBullet"/>
        <w:spacing w:after="80"/>
        <w:ind w:left="340" w:hanging="142"/>
      </w:pPr>
      <w:r>
        <w:rPr>
          <w:rFonts w:ascii="Microsoft YaHei" w:hAnsi="Microsoft YaHei" w:eastAsia="Microsoft YaHei"/>
          <w:b w:val="0"/>
          <w:sz w:val="20"/>
        </w:rPr>
        <w:t>承诺方：【承包人/货主/相关方】</w:t>
      </w:r>
    </w:p>
    <w:p>
      <w:pPr>
        <w:pStyle w:val="ListBullet"/>
        <w:spacing w:after="80"/>
        <w:ind w:left="340" w:hanging="142"/>
      </w:pPr>
      <w:r>
        <w:rPr>
          <w:rFonts w:ascii="Microsoft YaHei" w:hAnsi="Microsoft YaHei" w:eastAsia="Microsoft YaHei"/>
          <w:b w:val="0"/>
          <w:sz w:val="20"/>
        </w:rPr>
        <w:t>受承诺方：【平台】</w:t>
      </w:r>
    </w:p>
    <w:p>
      <w:pPr>
        <w:pStyle w:val="Heading2"/>
      </w:pPr>
      <w:r>
        <w:t>正文条款</w:t>
      </w:r>
    </w:p>
    <w:p>
      <w:pPr>
        <w:pStyle w:val="Heading3"/>
      </w:pPr>
      <w:r>
        <w:t>1. 承诺事项</w:t>
      </w:r>
    </w:p>
    <w:p>
      <w:pPr>
        <w:pStyle w:val="ListNumber"/>
        <w:spacing w:after="80"/>
        <w:ind w:left="369" w:hanging="142"/>
      </w:pPr>
      <w:r>
        <w:rPr>
          <w:rFonts w:ascii="Microsoft YaHei" w:hAnsi="Microsoft YaHei" w:eastAsia="Microsoft YaHei"/>
          <w:b w:val="0"/>
          <w:sz w:val="20"/>
        </w:rPr>
        <w:t>承诺方及其实际控制人、股东、董监高、财务负责人、业务负责人、近亲属与本业务项下相关货主、承包人、供应商、司机或服务商不存在未披露的关联关系、控制关系或利益安排。</w:t>
      </w:r>
    </w:p>
    <w:p>
      <w:pPr>
        <w:pStyle w:val="ListNumber"/>
        <w:spacing w:after="80"/>
        <w:ind w:left="369" w:hanging="142"/>
      </w:pPr>
      <w:r>
        <w:rPr>
          <w:rFonts w:ascii="Microsoft YaHei" w:hAnsi="Microsoft YaHei" w:eastAsia="Microsoft YaHei"/>
          <w:b w:val="0"/>
          <w:sz w:val="20"/>
        </w:rPr>
        <w:t>承诺方不存在代持股权、协议控制、共同投资、共同经营、资金借贷、担保、重大购销依赖、劳务控制、亲属任职、账户共用或其他可能影响交易公允性的关系，或已在附件中完整披露。</w:t>
      </w:r>
    </w:p>
    <w:p>
      <w:pPr>
        <w:pStyle w:val="ListNumber"/>
        <w:spacing w:after="80"/>
        <w:ind w:left="369" w:hanging="142"/>
      </w:pPr>
      <w:r>
        <w:rPr>
          <w:rFonts w:ascii="Microsoft YaHei" w:hAnsi="Microsoft YaHei" w:eastAsia="Microsoft YaHei"/>
          <w:b w:val="0"/>
          <w:sz w:val="20"/>
        </w:rPr>
        <w:t>承诺方不存在通过平台运单虚增运费、虚增成本、拆分交易、循环付款、资金回流、套取发票、转移利润或规避监管的安排。</w:t>
      </w:r>
    </w:p>
    <w:p>
      <w:pPr>
        <w:pStyle w:val="Heading3"/>
      </w:pPr>
      <w:r>
        <w:t>2. 信息披露</w:t>
      </w:r>
    </w:p>
    <w:p>
      <w:pPr>
        <w:pStyle w:val="ListNumber"/>
        <w:spacing w:after="80"/>
        <w:ind w:left="369" w:hanging="142"/>
      </w:pPr>
      <w:r>
        <w:rPr>
          <w:rFonts w:ascii="Microsoft YaHei" w:hAnsi="Microsoft YaHei" w:eastAsia="Microsoft YaHei"/>
          <w:b w:val="0"/>
          <w:sz w:val="20"/>
        </w:rPr>
        <w:t>承诺方应向平台提交真实、完整、有效的主体资料、股权结构、实际控制人、联系方式、银行账户、开票信息、经营地址和平台要求的其他资料。</w:t>
      </w:r>
    </w:p>
    <w:p>
      <w:pPr>
        <w:pStyle w:val="ListNumber"/>
        <w:spacing w:after="80"/>
        <w:ind w:left="369" w:hanging="142"/>
      </w:pPr>
      <w:r>
        <w:rPr>
          <w:rFonts w:ascii="Microsoft YaHei" w:hAnsi="Microsoft YaHei" w:eastAsia="Microsoft YaHei"/>
          <w:b w:val="0"/>
          <w:sz w:val="20"/>
        </w:rPr>
        <w:t>如关联关系或利益关系发生变化，承诺方应在变化发生后【】日内书面通知平台。</w:t>
      </w:r>
    </w:p>
    <w:p>
      <w:pPr>
        <w:pStyle w:val="ListNumber"/>
        <w:spacing w:after="80"/>
        <w:ind w:left="369" w:hanging="142"/>
      </w:pPr>
      <w:r>
        <w:rPr>
          <w:rFonts w:ascii="Microsoft YaHei" w:hAnsi="Microsoft YaHei" w:eastAsia="Microsoft YaHei"/>
          <w:b w:val="0"/>
          <w:sz w:val="20"/>
        </w:rPr>
        <w:t>平台有权通过企业信息、司法执行、税务风险、人员关系、地址电话、银行账户、历史交易、系统异常和第三方数据进行核验。</w:t>
      </w:r>
    </w:p>
    <w:p>
      <w:pPr>
        <w:pStyle w:val="Heading3"/>
      </w:pPr>
      <w:r>
        <w:t>3. 特别禁止</w:t>
      </w:r>
    </w:p>
    <w:p>
      <w:pPr>
        <w:pStyle w:val="ListNumber"/>
        <w:spacing w:after="80"/>
        <w:ind w:left="369" w:hanging="142"/>
      </w:pPr>
      <w:r>
        <w:rPr>
          <w:rFonts w:ascii="Microsoft YaHei" w:hAnsi="Microsoft YaHei" w:eastAsia="Microsoft YaHei"/>
          <w:b w:val="0"/>
          <w:sz w:val="20"/>
        </w:rPr>
        <w:t>承诺方不得要求货主向承包人、司机、供应商或其他非平台账户支付运费。</w:t>
      </w:r>
    </w:p>
    <w:p>
      <w:pPr>
        <w:pStyle w:val="ListNumber"/>
        <w:spacing w:after="80"/>
        <w:ind w:left="369" w:hanging="142"/>
      </w:pPr>
      <w:r>
        <w:rPr>
          <w:rFonts w:ascii="Microsoft YaHei" w:hAnsi="Microsoft YaHei" w:eastAsia="Microsoft YaHei"/>
          <w:b w:val="0"/>
          <w:sz w:val="20"/>
        </w:rPr>
        <w:t>承诺方不得安排承包人、货主、司机、供应商之间发生与真实运输不匹配的付款、借款、返利、返点、咨询费、服务费或其他资金往来。</w:t>
      </w:r>
    </w:p>
    <w:p>
      <w:pPr>
        <w:pStyle w:val="ListNumber"/>
        <w:spacing w:after="80"/>
        <w:ind w:left="369" w:hanging="142"/>
      </w:pPr>
      <w:r>
        <w:rPr>
          <w:rFonts w:ascii="Microsoft YaHei" w:hAnsi="Microsoft YaHei" w:eastAsia="Microsoft YaHei"/>
          <w:b w:val="0"/>
          <w:sz w:val="20"/>
        </w:rPr>
        <w:t>承诺方不得通过亲属、员工、关联公司、个人账户或第三方账户规避平台识别。</w:t>
      </w:r>
    </w:p>
    <w:p>
      <w:pPr>
        <w:pStyle w:val="Heading3"/>
      </w:pPr>
      <w:r>
        <w:t>4. 违约责任</w:t>
      </w:r>
    </w:p>
    <w:p>
      <w:pPr>
        <w:pStyle w:val="ListNumber"/>
        <w:spacing w:after="80"/>
        <w:ind w:left="369" w:hanging="142"/>
      </w:pPr>
      <w:r>
        <w:rPr>
          <w:rFonts w:ascii="Microsoft YaHei" w:hAnsi="Microsoft YaHei" w:eastAsia="Microsoft YaHei"/>
          <w:b w:val="0"/>
          <w:sz w:val="20"/>
        </w:rPr>
        <w:t>承诺方隐瞒、虚假披露或违反本承诺函的，平台有权拒绝准入、暂停发单、暂停结算、冻结余额、暂停开票、解除合同并追偿损失。</w:t>
      </w:r>
    </w:p>
    <w:p>
      <w:pPr>
        <w:pStyle w:val="ListNumber"/>
        <w:spacing w:after="80"/>
        <w:ind w:left="369" w:hanging="142"/>
      </w:pPr>
      <w:r>
        <w:rPr>
          <w:rFonts w:ascii="Microsoft YaHei" w:hAnsi="Microsoft YaHei" w:eastAsia="Microsoft YaHei"/>
          <w:b w:val="0"/>
          <w:sz w:val="20"/>
        </w:rPr>
        <w:t>平台因此遭受的税款、滞纳金、罚款、发票损失、赔偿、行政处罚、客户索赔、律师费、公证费、鉴定费、保全费、诉讼费或仲裁费，均由承诺方承担。</w:t>
      </w:r>
    </w:p>
    <w:p>
      <w:pPr>
        <w:pStyle w:val="Heading3"/>
      </w:pPr>
      <w:r>
        <w:t>5. 附件披露表</w:t>
      </w:r>
    </w:p>
    <w:p>
      <w:pPr>
        <w:pStyle w:val="ListNumber"/>
        <w:spacing w:after="80"/>
        <w:ind w:left="369" w:hanging="142"/>
      </w:pPr>
      <w:r>
        <w:rPr>
          <w:rFonts w:ascii="Microsoft YaHei" w:hAnsi="Microsoft YaHei" w:eastAsia="Microsoft YaHei"/>
          <w:b w:val="0"/>
          <w:sz w:val="20"/>
        </w:rPr>
        <w:t>承诺方应列明与本业务相关各方的股权、任职、亲属、资金、业务依赖、历史合作及其他可能构成关联或利益冲突的信息。</w:t>
      </w:r>
    </w:p>
    <w:p>
      <w:pPr>
        <w:pStyle w:val="ListNumber"/>
        <w:spacing w:after="80"/>
        <w:ind w:left="369" w:hanging="142"/>
      </w:pPr>
      <w:r>
        <w:rPr>
          <w:rFonts w:ascii="Microsoft YaHei" w:hAnsi="Microsoft YaHei" w:eastAsia="Microsoft YaHei"/>
          <w:b w:val="0"/>
          <w:sz w:val="20"/>
        </w:rPr>
        <w:t>如无相关信息，应在披露表中明确填写'无'，不得留空。</w:t>
      </w:r>
    </w:p>
    <w:p>
      <w:pPr>
        <w:sectPr>
          <w:pgSz w:w="12240" w:h="15840"/>
          <w:pgMar w:top="1247" w:right="1247" w:bottom="1134" w:left="1247" w:header="680" w:footer="680" w:gutter="0"/>
          <w:cols w:space="720"/>
          <w:docGrid w:linePitch="360"/>
        </w:sectPr>
      </w:pPr>
    </w:p>
    <w:p>
      <w:pPr>
        <w:pStyle w:val="Heading1"/>
        <w:jc w:val="center"/>
      </w:pPr>
      <w:r>
        <w:t>07 货主预付运费及余额管理规则模板</w:t>
      </w:r>
    </w:p>
    <w:p>
      <w:r>
        <w:rPr>
          <w:rFonts w:ascii="Microsoft YaHei" w:hAnsi="Microsoft YaHei" w:eastAsia="Microsoft YaHei"/>
          <w:b/>
          <w:color w:val="0B2545"/>
          <w:sz w:val="21"/>
        </w:rPr>
        <w:t>适用目的：用于平台规则或货主合同附件，明确预付、冻结、冲减、退回、开票和异常处理。</w:t>
      </w:r>
    </w:p>
    <w:p>
      <w:pPr>
        <w:pStyle w:val="Heading2"/>
      </w:pPr>
      <w:r>
        <w:t>合同当事人</w:t>
      </w:r>
    </w:p>
    <w:p>
      <w:pPr>
        <w:pStyle w:val="ListBullet"/>
        <w:spacing w:after="80"/>
        <w:ind w:left="340" w:hanging="142"/>
      </w:pPr>
      <w:r>
        <w:rPr>
          <w:rFonts w:ascii="Microsoft YaHei" w:hAnsi="Microsoft YaHei" w:eastAsia="Microsoft YaHei"/>
          <w:b w:val="0"/>
          <w:sz w:val="20"/>
        </w:rPr>
        <w:t>平台：【】</w:t>
      </w:r>
    </w:p>
    <w:p>
      <w:pPr>
        <w:pStyle w:val="ListBullet"/>
        <w:spacing w:after="80"/>
        <w:ind w:left="340" w:hanging="142"/>
      </w:pPr>
      <w:r>
        <w:rPr>
          <w:rFonts w:ascii="Microsoft YaHei" w:hAnsi="Microsoft YaHei" w:eastAsia="Microsoft YaHei"/>
          <w:b w:val="0"/>
          <w:sz w:val="20"/>
        </w:rPr>
        <w:t>货主：【】</w:t>
      </w:r>
    </w:p>
    <w:p>
      <w:pPr>
        <w:pStyle w:val="Heading2"/>
      </w:pPr>
      <w:r>
        <w:t>正文条款</w:t>
      </w:r>
    </w:p>
    <w:p>
      <w:pPr>
        <w:pStyle w:val="Heading3"/>
      </w:pPr>
      <w:r>
        <w:t>1. 预付账户</w:t>
      </w:r>
    </w:p>
    <w:p>
      <w:pPr>
        <w:pStyle w:val="ListNumber"/>
        <w:spacing w:after="80"/>
        <w:ind w:left="369" w:hanging="142"/>
      </w:pPr>
      <w:r>
        <w:rPr>
          <w:rFonts w:ascii="Microsoft YaHei" w:hAnsi="Microsoft YaHei" w:eastAsia="Microsoft YaHei"/>
          <w:b w:val="0"/>
          <w:sz w:val="20"/>
        </w:rPr>
        <w:t>货主应将预付运费支付至平台指定账户。平台在系统中为货主建立预付运费余额账户，用于记录充值、冻结、冲减、退回和调整。</w:t>
      </w:r>
    </w:p>
    <w:p>
      <w:pPr>
        <w:pStyle w:val="ListNumber"/>
        <w:spacing w:after="80"/>
        <w:ind w:left="369" w:hanging="142"/>
      </w:pPr>
      <w:r>
        <w:rPr>
          <w:rFonts w:ascii="Microsoft YaHei" w:hAnsi="Microsoft YaHei" w:eastAsia="Microsoft YaHei"/>
          <w:b w:val="0"/>
          <w:sz w:val="20"/>
        </w:rPr>
        <w:t>预付运费仅用于货主在平台项下真实运输服务结算，不构成平台向货主借款，也不构成平台为第三方代收代付款。</w:t>
      </w:r>
    </w:p>
    <w:p>
      <w:pPr>
        <w:pStyle w:val="ListNumber"/>
        <w:spacing w:after="80"/>
        <w:ind w:left="369" w:hanging="142"/>
      </w:pPr>
      <w:r>
        <w:rPr>
          <w:rFonts w:ascii="Microsoft YaHei" w:hAnsi="Microsoft YaHei" w:eastAsia="Microsoft YaHei"/>
          <w:b w:val="0"/>
          <w:sz w:val="20"/>
        </w:rPr>
        <w:t>预付余额不得转让、质押或用于平台以外交易，除非经平台书面同意。</w:t>
      </w:r>
    </w:p>
    <w:p>
      <w:pPr>
        <w:pStyle w:val="Heading3"/>
      </w:pPr>
      <w:r>
        <w:t>2. 冻结与发单控制</w:t>
      </w:r>
    </w:p>
    <w:p>
      <w:pPr>
        <w:pStyle w:val="ListNumber"/>
        <w:spacing w:after="80"/>
        <w:ind w:left="369" w:hanging="142"/>
      </w:pPr>
      <w:r>
        <w:rPr>
          <w:rFonts w:ascii="Microsoft YaHei" w:hAnsi="Microsoft YaHei" w:eastAsia="Microsoft YaHei"/>
          <w:b w:val="0"/>
          <w:sz w:val="20"/>
        </w:rPr>
        <w:t>货主发起运单时，平台可按预计运费、附加费用、风险准备或历史差额冻结相应预付余额。</w:t>
      </w:r>
    </w:p>
    <w:p>
      <w:pPr>
        <w:pStyle w:val="ListNumber"/>
        <w:spacing w:after="80"/>
        <w:ind w:left="369" w:hanging="142"/>
      </w:pPr>
      <w:r>
        <w:rPr>
          <w:rFonts w:ascii="Microsoft YaHei" w:hAnsi="Microsoft YaHei" w:eastAsia="Microsoft YaHei"/>
          <w:b w:val="0"/>
          <w:sz w:val="20"/>
        </w:rPr>
        <w:t>预付余额不足时，平台有权拒绝发单、暂停调派、暂停在途新增服务或要求货主补足余额。</w:t>
      </w:r>
    </w:p>
    <w:p>
      <w:pPr>
        <w:pStyle w:val="ListNumber"/>
        <w:spacing w:after="80"/>
        <w:ind w:left="369" w:hanging="142"/>
      </w:pPr>
      <w:r>
        <w:rPr>
          <w:rFonts w:ascii="Microsoft YaHei" w:hAnsi="Microsoft YaHei" w:eastAsia="Microsoft YaHei"/>
          <w:b w:val="0"/>
          <w:sz w:val="20"/>
        </w:rPr>
        <w:t>发生异常运单、争议、货损、退货、路线变更或监管要求时，平台可提高冻结金额或延长冻结期限。</w:t>
      </w:r>
    </w:p>
    <w:p>
      <w:pPr>
        <w:pStyle w:val="Heading3"/>
      </w:pPr>
      <w:r>
        <w:t>3. 冲减与确认</w:t>
      </w:r>
    </w:p>
    <w:p>
      <w:pPr>
        <w:pStyle w:val="ListNumber"/>
        <w:spacing w:after="80"/>
        <w:ind w:left="369" w:hanging="142"/>
      </w:pPr>
      <w:r>
        <w:rPr>
          <w:rFonts w:ascii="Microsoft YaHei" w:hAnsi="Microsoft YaHei" w:eastAsia="Microsoft YaHei"/>
          <w:b w:val="0"/>
          <w:sz w:val="20"/>
        </w:rPr>
        <w:t>运单完成后，平台依据实际运输服务、签收、轨迹、价格规则、异常费用和双方对账结果冲减预付余额。</w:t>
      </w:r>
    </w:p>
    <w:p>
      <w:pPr>
        <w:pStyle w:val="ListNumber"/>
        <w:spacing w:after="80"/>
        <w:ind w:left="369" w:hanging="142"/>
      </w:pPr>
      <w:r>
        <w:rPr>
          <w:rFonts w:ascii="Microsoft YaHei" w:hAnsi="Microsoft YaHei" w:eastAsia="Microsoft YaHei"/>
          <w:b w:val="0"/>
          <w:sz w:val="20"/>
        </w:rPr>
        <w:t>如货主在约定期限内未提出异议且平台系统资料完整，平台可按系统结算结果冲减余额并开具相应发票。</w:t>
      </w:r>
    </w:p>
    <w:p>
      <w:pPr>
        <w:pStyle w:val="ListNumber"/>
        <w:spacing w:after="80"/>
        <w:ind w:left="369" w:hanging="142"/>
      </w:pPr>
      <w:r>
        <w:rPr>
          <w:rFonts w:ascii="Microsoft YaHei" w:hAnsi="Microsoft YaHei" w:eastAsia="Microsoft YaHei"/>
          <w:b w:val="0"/>
          <w:sz w:val="20"/>
        </w:rPr>
        <w:t>若最终结算金额高于已冻结金额，货主应补足差额；低于已冻结金额的，剩余冻结额解除并恢复为可用余额。</w:t>
      </w:r>
    </w:p>
    <w:p>
      <w:pPr>
        <w:pStyle w:val="Heading3"/>
      </w:pPr>
      <w:r>
        <w:t>4. 开票管理</w:t>
      </w:r>
    </w:p>
    <w:p>
      <w:pPr>
        <w:pStyle w:val="ListNumber"/>
        <w:spacing w:after="80"/>
        <w:ind w:left="369" w:hanging="142"/>
      </w:pPr>
      <w:r>
        <w:rPr>
          <w:rFonts w:ascii="Microsoft YaHei" w:hAnsi="Microsoft YaHei" w:eastAsia="Microsoft YaHei"/>
          <w:b w:val="0"/>
          <w:sz w:val="20"/>
        </w:rPr>
        <w:t>平台根据已实际完成且符合结算条件的运输服务金额向货主开具发票。</w:t>
      </w:r>
    </w:p>
    <w:p>
      <w:pPr>
        <w:pStyle w:val="ListNumber"/>
        <w:spacing w:after="80"/>
        <w:ind w:left="369" w:hanging="142"/>
      </w:pPr>
      <w:r>
        <w:rPr>
          <w:rFonts w:ascii="Microsoft YaHei" w:hAnsi="Microsoft YaHei" w:eastAsia="Microsoft YaHei"/>
          <w:b w:val="0"/>
          <w:sz w:val="20"/>
        </w:rPr>
        <w:t>货主不得要求平台就未实际运输、未完成闭环、金额不实、资料异常或争议未解决的运单开票。</w:t>
      </w:r>
    </w:p>
    <w:p>
      <w:pPr>
        <w:pStyle w:val="ListNumber"/>
        <w:spacing w:after="80"/>
        <w:ind w:left="369" w:hanging="142"/>
      </w:pPr>
      <w:r>
        <w:rPr>
          <w:rFonts w:ascii="Microsoft YaHei" w:hAnsi="Microsoft YaHei" w:eastAsia="Microsoft YaHei"/>
          <w:b w:val="0"/>
          <w:sz w:val="20"/>
        </w:rPr>
        <w:t>如因货主错误信息、提前开票要求或后续交易变更导致红冲、作废、补税、滞纳金或罚款，由货主承担相应责任。</w:t>
      </w:r>
    </w:p>
    <w:p>
      <w:pPr>
        <w:pStyle w:val="Heading3"/>
      </w:pPr>
      <w:r>
        <w:t>5. 退回与冻结</w:t>
      </w:r>
    </w:p>
    <w:p>
      <w:pPr>
        <w:pStyle w:val="ListNumber"/>
        <w:spacing w:after="80"/>
        <w:ind w:left="369" w:hanging="142"/>
      </w:pPr>
      <w:r>
        <w:rPr>
          <w:rFonts w:ascii="Microsoft YaHei" w:hAnsi="Microsoft YaHei" w:eastAsia="Microsoft YaHei"/>
          <w:b w:val="0"/>
          <w:sz w:val="20"/>
        </w:rPr>
        <w:t>货主申请退回可用余额的，应提交书面申请、账户信息和平台要求的核验资料。平台确认无未结运单、争议、索赔、税务事项或其他应扣事项后办理。</w:t>
      </w:r>
    </w:p>
    <w:p>
      <w:pPr>
        <w:pStyle w:val="ListNumber"/>
        <w:spacing w:after="80"/>
        <w:ind w:left="369" w:hanging="142"/>
      </w:pPr>
      <w:r>
        <w:rPr>
          <w:rFonts w:ascii="Microsoft YaHei" w:hAnsi="Microsoft YaHei" w:eastAsia="Microsoft YaHei"/>
          <w:b w:val="0"/>
          <w:sz w:val="20"/>
        </w:rPr>
        <w:t>存在未完成运单、异常运单、发票未处理、争议未解决、监管协查、疑似虚假交易或资金回流风险的，平台有权暂缓退回或继续冻结。</w:t>
      </w:r>
    </w:p>
    <w:p>
      <w:pPr>
        <w:pStyle w:val="ListNumber"/>
        <w:spacing w:after="80"/>
        <w:ind w:left="369" w:hanging="142"/>
      </w:pPr>
      <w:r>
        <w:rPr>
          <w:rFonts w:ascii="Microsoft YaHei" w:hAnsi="Microsoft YaHei" w:eastAsia="Microsoft YaHei"/>
          <w:b w:val="0"/>
          <w:sz w:val="20"/>
        </w:rPr>
        <w:t>退回账户原则上应为原付款账户或货主实名账户。</w:t>
      </w:r>
    </w:p>
    <w:p>
      <w:pPr>
        <w:sectPr>
          <w:pgSz w:w="12240" w:h="15840"/>
          <w:pgMar w:top="1247" w:right="1247" w:bottom="1134" w:left="1247" w:header="680" w:footer="680" w:gutter="0"/>
          <w:cols w:space="720"/>
          <w:docGrid w:linePitch="360"/>
        </w:sectPr>
      </w:pPr>
    </w:p>
    <w:p>
      <w:pPr>
        <w:pStyle w:val="Heading1"/>
        <w:jc w:val="center"/>
      </w:pPr>
      <w:r>
        <w:t>08 运单五流合一证据清单模板</w:t>
      </w:r>
    </w:p>
    <w:p>
      <w:r>
        <w:rPr>
          <w:rFonts w:ascii="Microsoft YaHei" w:hAnsi="Microsoft YaHei" w:eastAsia="Microsoft YaHei"/>
          <w:b/>
          <w:color w:val="0B2545"/>
          <w:sz w:val="21"/>
        </w:rPr>
        <w:t>适用目的：作为内部合规附件，要求每票运单形成合同流、订单流、物流流、资金流、票据流证据包。</w:t>
      </w:r>
    </w:p>
    <w:p>
      <w:pPr>
        <w:pStyle w:val="Heading2"/>
      </w:pPr>
      <w:r>
        <w:t>合同当事人</w:t>
      </w:r>
    </w:p>
    <w:p>
      <w:pPr>
        <w:pStyle w:val="ListBullet"/>
        <w:spacing w:after="80"/>
        <w:ind w:left="340" w:hanging="142"/>
      </w:pPr>
      <w:r>
        <w:rPr>
          <w:rFonts w:ascii="Microsoft YaHei" w:hAnsi="Microsoft YaHei" w:eastAsia="Microsoft YaHei"/>
          <w:b w:val="0"/>
          <w:sz w:val="20"/>
        </w:rPr>
        <w:t>适用主体：平台运营、承包人、财务、风控、法务、税务</w:t>
      </w:r>
    </w:p>
    <w:p>
      <w:pPr>
        <w:pStyle w:val="Heading2"/>
      </w:pPr>
      <w:r>
        <w:t>正文条款</w:t>
      </w:r>
    </w:p>
    <w:p>
      <w:pPr>
        <w:pStyle w:val="Heading3"/>
      </w:pPr>
      <w:r>
        <w:t>1. 合同流资料</w:t>
      </w:r>
    </w:p>
    <w:p>
      <w:pPr>
        <w:pStyle w:val="ListNumber"/>
        <w:spacing w:after="80"/>
        <w:ind w:left="369" w:hanging="142"/>
      </w:pPr>
      <w:r>
        <w:rPr>
          <w:rFonts w:ascii="Microsoft YaHei" w:hAnsi="Microsoft YaHei" w:eastAsia="Microsoft YaHei"/>
          <w:b w:val="0"/>
          <w:sz w:val="20"/>
        </w:rPr>
        <w:t>货主与平台签署的运输服务合同、价格附件、预付运费规则、发票信息和授权操作人员清单。</w:t>
      </w:r>
    </w:p>
    <w:p>
      <w:pPr>
        <w:pStyle w:val="ListNumber"/>
        <w:spacing w:after="80"/>
        <w:ind w:left="369" w:hanging="142"/>
      </w:pPr>
      <w:r>
        <w:rPr>
          <w:rFonts w:ascii="Microsoft YaHei" w:hAnsi="Microsoft YaHei" w:eastAsia="Microsoft YaHei"/>
          <w:b w:val="0"/>
          <w:sz w:val="20"/>
        </w:rPr>
        <w:t>平台与承包人签署的合作购车及运营服务协议、车辆出资本金确认、绩效结算规则和非关联承诺。</w:t>
      </w:r>
    </w:p>
    <w:p>
      <w:pPr>
        <w:pStyle w:val="ListNumber"/>
        <w:spacing w:after="80"/>
        <w:ind w:left="369" w:hanging="142"/>
      </w:pPr>
      <w:r>
        <w:rPr>
          <w:rFonts w:ascii="Microsoft YaHei" w:hAnsi="Microsoft YaHei" w:eastAsia="Microsoft YaHei"/>
          <w:b w:val="0"/>
          <w:sz w:val="20"/>
        </w:rPr>
        <w:t>车辆、司机、劳务服务商、能源供应商、维修服务商等准入资料和服务协议。</w:t>
      </w:r>
    </w:p>
    <w:p>
      <w:pPr>
        <w:pStyle w:val="Heading3"/>
      </w:pPr>
      <w:r>
        <w:t>2. 订单流资料</w:t>
      </w:r>
    </w:p>
    <w:p>
      <w:pPr>
        <w:pStyle w:val="ListNumber"/>
        <w:spacing w:after="80"/>
        <w:ind w:left="369" w:hanging="142"/>
      </w:pPr>
      <w:r>
        <w:rPr>
          <w:rFonts w:ascii="Microsoft YaHei" w:hAnsi="Microsoft YaHei" w:eastAsia="Microsoft YaHei"/>
          <w:b w:val="0"/>
          <w:sz w:val="20"/>
        </w:rPr>
        <w:t>平台系统运单号、下单时间、货主账号、装卸地址、货物信息、运价规则、预计运费和预付余额冻结记录。</w:t>
      </w:r>
    </w:p>
    <w:p>
      <w:pPr>
        <w:pStyle w:val="ListNumber"/>
        <w:spacing w:after="80"/>
        <w:ind w:left="369" w:hanging="142"/>
      </w:pPr>
      <w:r>
        <w:rPr>
          <w:rFonts w:ascii="Microsoft YaHei" w:hAnsi="Microsoft YaHei" w:eastAsia="Microsoft YaHei"/>
          <w:b w:val="0"/>
          <w:sz w:val="20"/>
        </w:rPr>
        <w:t>车辆和驾驶员匹配记录、调度指令、调度操作人、审批记录、异常变更记录和取消记录。</w:t>
      </w:r>
    </w:p>
    <w:p>
      <w:pPr>
        <w:pStyle w:val="ListNumber"/>
        <w:spacing w:after="80"/>
        <w:ind w:left="369" w:hanging="142"/>
      </w:pPr>
      <w:r>
        <w:rPr>
          <w:rFonts w:ascii="Microsoft YaHei" w:hAnsi="Microsoft YaHei" w:eastAsia="Microsoft YaHei"/>
          <w:b w:val="0"/>
          <w:sz w:val="20"/>
        </w:rPr>
        <w:t>运单完成、对账、结算、开票和绩效池纳入或排除记录。</w:t>
      </w:r>
    </w:p>
    <w:p>
      <w:pPr>
        <w:pStyle w:val="Heading3"/>
      </w:pPr>
      <w:r>
        <w:t>3. 物流流资料</w:t>
      </w:r>
    </w:p>
    <w:p>
      <w:pPr>
        <w:pStyle w:val="ListNumber"/>
        <w:spacing w:after="80"/>
        <w:ind w:left="369" w:hanging="142"/>
      </w:pPr>
      <w:r>
        <w:rPr>
          <w:rFonts w:ascii="Microsoft YaHei" w:hAnsi="Microsoft YaHei" w:eastAsia="Microsoft YaHei"/>
          <w:b w:val="0"/>
          <w:sz w:val="20"/>
        </w:rPr>
        <w:t>GPS轨迹、电子围栏进出记录、ETC/通行记录、装货照片、卸货照片、磅单、签收单和客户确认。</w:t>
      </w:r>
    </w:p>
    <w:p>
      <w:pPr>
        <w:pStyle w:val="ListNumber"/>
        <w:spacing w:after="80"/>
        <w:ind w:left="369" w:hanging="142"/>
      </w:pPr>
      <w:r>
        <w:rPr>
          <w:rFonts w:ascii="Microsoft YaHei" w:hAnsi="Microsoft YaHei" w:eastAsia="Microsoft YaHei"/>
          <w:b w:val="0"/>
          <w:sz w:val="20"/>
        </w:rPr>
        <w:t>车辆行驶证、道路运输证、驾驶证、从业资格、保险信息和车辆系统绑定记录。</w:t>
      </w:r>
    </w:p>
    <w:p>
      <w:pPr>
        <w:pStyle w:val="ListNumber"/>
        <w:spacing w:after="80"/>
        <w:ind w:left="369" w:hanging="142"/>
      </w:pPr>
      <w:r>
        <w:rPr>
          <w:rFonts w:ascii="Microsoft YaHei" w:hAnsi="Microsoft YaHei" w:eastAsia="Microsoft YaHei"/>
          <w:b w:val="0"/>
          <w:sz w:val="20"/>
        </w:rPr>
        <w:t>异常停留、绕路、轨迹缺失、车货不匹配、签收异常和货损货差处理记录。</w:t>
      </w:r>
    </w:p>
    <w:p>
      <w:pPr>
        <w:pStyle w:val="Heading3"/>
      </w:pPr>
      <w:r>
        <w:t>4. 资金流资料</w:t>
      </w:r>
    </w:p>
    <w:p>
      <w:pPr>
        <w:pStyle w:val="ListNumber"/>
        <w:spacing w:after="80"/>
        <w:ind w:left="369" w:hanging="142"/>
      </w:pPr>
      <w:r>
        <w:rPr>
          <w:rFonts w:ascii="Microsoft YaHei" w:hAnsi="Microsoft YaHei" w:eastAsia="Microsoft YaHei"/>
          <w:b w:val="0"/>
          <w:sz w:val="20"/>
        </w:rPr>
        <w:t>货主向平台预付运费的银行流水、平台系统余额记录、冻结记录、冲减记录和退款记录。</w:t>
      </w:r>
    </w:p>
    <w:p>
      <w:pPr>
        <w:pStyle w:val="ListNumber"/>
        <w:spacing w:after="80"/>
        <w:ind w:left="369" w:hanging="142"/>
      </w:pPr>
      <w:r>
        <w:rPr>
          <w:rFonts w:ascii="Microsoft YaHei" w:hAnsi="Microsoft YaHei" w:eastAsia="Microsoft YaHei"/>
          <w:b w:val="0"/>
          <w:sz w:val="20"/>
        </w:rPr>
        <w:t>平台向能源、通行、维修、轮胎、劳务服务商、司机或其他供应商付款记录。</w:t>
      </w:r>
    </w:p>
    <w:p>
      <w:pPr>
        <w:pStyle w:val="ListNumber"/>
        <w:spacing w:after="80"/>
        <w:ind w:left="369" w:hanging="142"/>
      </w:pPr>
      <w:r>
        <w:rPr>
          <w:rFonts w:ascii="Microsoft YaHei" w:hAnsi="Microsoft YaHei" w:eastAsia="Microsoft YaHei"/>
          <w:b w:val="0"/>
          <w:sz w:val="20"/>
        </w:rPr>
        <w:t>平台向承包人支付运营绩效服务费、车辆本金返还、代垫成本清偿或扣减追偿的结算单和付款记录。</w:t>
      </w:r>
    </w:p>
    <w:p>
      <w:pPr>
        <w:pStyle w:val="Heading3"/>
      </w:pPr>
      <w:r>
        <w:t>5. 票据流资料</w:t>
      </w:r>
    </w:p>
    <w:p>
      <w:pPr>
        <w:pStyle w:val="ListNumber"/>
        <w:spacing w:after="80"/>
        <w:ind w:left="369" w:hanging="142"/>
      </w:pPr>
      <w:r>
        <w:rPr>
          <w:rFonts w:ascii="Microsoft YaHei" w:hAnsi="Microsoft YaHei" w:eastAsia="Microsoft YaHei"/>
          <w:b w:val="0"/>
          <w:sz w:val="20"/>
        </w:rPr>
        <w:t>平台向货主开具运输服务发票及对应运单、金额、税率和开票时间。</w:t>
      </w:r>
    </w:p>
    <w:p>
      <w:pPr>
        <w:pStyle w:val="ListNumber"/>
        <w:spacing w:after="80"/>
        <w:ind w:left="369" w:hanging="142"/>
      </w:pPr>
      <w:r>
        <w:rPr>
          <w:rFonts w:ascii="Microsoft YaHei" w:hAnsi="Microsoft YaHei" w:eastAsia="Microsoft YaHei"/>
          <w:b w:val="0"/>
          <w:sz w:val="20"/>
        </w:rPr>
        <w:t>供应商、劳务服务商或承包人向平台开具的发票、税目、金额、服务内容和对应运单。</w:t>
      </w:r>
    </w:p>
    <w:p>
      <w:pPr>
        <w:pStyle w:val="ListNumber"/>
        <w:spacing w:after="80"/>
        <w:ind w:left="369" w:hanging="142"/>
      </w:pPr>
      <w:r>
        <w:rPr>
          <w:rFonts w:ascii="Microsoft YaHei" w:hAnsi="Microsoft YaHei" w:eastAsia="Microsoft YaHei"/>
          <w:b w:val="0"/>
          <w:sz w:val="20"/>
        </w:rPr>
        <w:t>红冲、作废、补开、异常发票说明和税务沟通资料。</w:t>
      </w:r>
    </w:p>
    <w:p>
      <w:pPr>
        <w:pStyle w:val="Heading3"/>
      </w:pPr>
      <w:r>
        <w:t>6. 归档与风控</w:t>
      </w:r>
    </w:p>
    <w:p>
      <w:pPr>
        <w:pStyle w:val="ListNumber"/>
        <w:spacing w:after="80"/>
        <w:ind w:left="369" w:hanging="142"/>
      </w:pPr>
      <w:r>
        <w:rPr>
          <w:rFonts w:ascii="Microsoft YaHei" w:hAnsi="Microsoft YaHei" w:eastAsia="Microsoft YaHei"/>
          <w:b w:val="0"/>
          <w:sz w:val="20"/>
        </w:rPr>
        <w:t>每票运单应形成电子证据包，保存期限不低于法律法规、税务管理、平台制度和合同约定的最高要求。</w:t>
      </w:r>
    </w:p>
    <w:p>
      <w:pPr>
        <w:pStyle w:val="ListNumber"/>
        <w:spacing w:after="80"/>
        <w:ind w:left="369" w:hanging="142"/>
      </w:pPr>
      <w:r>
        <w:rPr>
          <w:rFonts w:ascii="Microsoft YaHei" w:hAnsi="Microsoft YaHei" w:eastAsia="Microsoft YaHei"/>
          <w:b w:val="0"/>
          <w:sz w:val="20"/>
        </w:rPr>
        <w:t>证据包缺失、金额异常、轨迹异常、资金异常、票据异常或关联关系异常的，系统应暂停开票、暂停结算或排除绩效池。</w:t>
      </w:r>
    </w:p>
    <w:p>
      <w:pPr>
        <w:sectPr>
          <w:pgSz w:w="12240" w:h="15840"/>
          <w:pgMar w:top="1247" w:right="1247" w:bottom="1134" w:left="1247" w:header="680" w:footer="680" w:gutter="0"/>
          <w:cols w:space="720"/>
          <w:docGrid w:linePitch="360"/>
        </w:sectPr>
      </w:pPr>
    </w:p>
    <w:p>
      <w:pPr>
        <w:pStyle w:val="Heading1"/>
        <w:jc w:val="center"/>
      </w:pPr>
      <w:r>
        <w:t>09 二手车辆处置及续约安排模板</w:t>
      </w:r>
    </w:p>
    <w:p>
      <w:r>
        <w:rPr>
          <w:rFonts w:ascii="Microsoft YaHei" w:hAnsi="Microsoft YaHei" w:eastAsia="Microsoft YaHei"/>
          <w:b/>
          <w:color w:val="0B2545"/>
          <w:sz w:val="21"/>
        </w:rPr>
        <w:t>适用目的：用于三年期满或合作退出时，约定车辆残值转让、续约、估值、税费和交割。</w:t>
      </w:r>
    </w:p>
    <w:p>
      <w:pPr>
        <w:pStyle w:val="Heading2"/>
      </w:pPr>
      <w:r>
        <w:t>合同当事人</w:t>
      </w:r>
    </w:p>
    <w:p>
      <w:pPr>
        <w:pStyle w:val="ListBullet"/>
        <w:spacing w:after="80"/>
        <w:ind w:left="340" w:hanging="142"/>
      </w:pPr>
      <w:r>
        <w:rPr>
          <w:rFonts w:ascii="Microsoft YaHei" w:hAnsi="Microsoft YaHei" w:eastAsia="Microsoft YaHei"/>
          <w:b w:val="0"/>
          <w:sz w:val="20"/>
        </w:rPr>
        <w:t>甲方（平台/车辆登记方）：【】</w:t>
      </w:r>
    </w:p>
    <w:p>
      <w:pPr>
        <w:pStyle w:val="ListBullet"/>
        <w:spacing w:after="80"/>
        <w:ind w:left="340" w:hanging="142"/>
      </w:pPr>
      <w:r>
        <w:rPr>
          <w:rFonts w:ascii="Microsoft YaHei" w:hAnsi="Microsoft YaHei" w:eastAsia="Microsoft YaHei"/>
          <w:b w:val="0"/>
          <w:sz w:val="20"/>
        </w:rPr>
        <w:t>乙方（承包人/受让方）：【】</w:t>
      </w:r>
    </w:p>
    <w:p>
      <w:pPr>
        <w:pStyle w:val="Heading2"/>
      </w:pPr>
      <w:r>
        <w:t>正文条款</w:t>
      </w:r>
    </w:p>
    <w:p>
      <w:pPr>
        <w:pStyle w:val="Heading3"/>
      </w:pPr>
      <w:r>
        <w:t>1. 处置选择</w:t>
      </w:r>
    </w:p>
    <w:p>
      <w:pPr>
        <w:pStyle w:val="ListNumber"/>
        <w:spacing w:after="80"/>
        <w:ind w:left="369" w:hanging="142"/>
      </w:pPr>
      <w:r>
        <w:rPr>
          <w:rFonts w:ascii="Microsoft YaHei" w:hAnsi="Microsoft YaHei" w:eastAsia="Microsoft YaHei"/>
          <w:b w:val="0"/>
          <w:sz w:val="20"/>
        </w:rPr>
        <w:t>合作期满或双方约定的处置条件成就时，双方可选择车辆继续承包运营、由乙方受让车辆、由甲方对外出售车辆或双方另行约定的其他合规处置方式。</w:t>
      </w:r>
    </w:p>
    <w:p>
      <w:pPr>
        <w:pStyle w:val="ListNumber"/>
        <w:spacing w:after="80"/>
        <w:ind w:left="369" w:hanging="142"/>
      </w:pPr>
      <w:r>
        <w:rPr>
          <w:rFonts w:ascii="Microsoft YaHei" w:hAnsi="Microsoft YaHei" w:eastAsia="Microsoft YaHei"/>
          <w:b w:val="0"/>
          <w:sz w:val="20"/>
        </w:rPr>
        <w:t>乙方选择继续承包运营的，应在期满前【】日向甲方提出续约申请，并完成车辆状况、保险、年检、安全和未结事项复核。</w:t>
      </w:r>
    </w:p>
    <w:p>
      <w:pPr>
        <w:pStyle w:val="ListNumber"/>
        <w:spacing w:after="80"/>
        <w:ind w:left="369" w:hanging="142"/>
      </w:pPr>
      <w:r>
        <w:rPr>
          <w:rFonts w:ascii="Microsoft YaHei" w:hAnsi="Microsoft YaHei" w:eastAsia="Microsoft YaHei"/>
          <w:b w:val="0"/>
          <w:sz w:val="20"/>
        </w:rPr>
        <w:t>乙方选择受让车辆的，应签署车辆买卖或转让文件，并按车辆登记、税务、保险和监管要求办理过户或交割手续。</w:t>
      </w:r>
    </w:p>
    <w:p>
      <w:pPr>
        <w:pStyle w:val="Heading3"/>
      </w:pPr>
      <w:r>
        <w:t>2. 估值与转让价格</w:t>
      </w:r>
    </w:p>
    <w:p>
      <w:pPr>
        <w:pStyle w:val="ListNumber"/>
        <w:spacing w:after="80"/>
        <w:ind w:left="369" w:hanging="142"/>
      </w:pPr>
      <w:r>
        <w:rPr>
          <w:rFonts w:ascii="Microsoft YaHei" w:hAnsi="Microsoft YaHei" w:eastAsia="Microsoft YaHei"/>
          <w:b w:val="0"/>
          <w:sz w:val="20"/>
        </w:rPr>
        <w:t>车辆转让价格可参考车辆原值、账面净值、市场二手车价格、评估价格、车辆里程、事故记录、维修记录、保险理赔、车况检测和双方约定的残值规则确定。</w:t>
      </w:r>
    </w:p>
    <w:p>
      <w:pPr>
        <w:pStyle w:val="ListNumber"/>
        <w:spacing w:after="80"/>
        <w:ind w:left="369" w:hanging="142"/>
      </w:pPr>
      <w:r>
        <w:rPr>
          <w:rFonts w:ascii="Microsoft YaHei" w:hAnsi="Microsoft YaHei" w:eastAsia="Microsoft YaHei"/>
          <w:b w:val="0"/>
          <w:sz w:val="20"/>
        </w:rPr>
        <w:t>如双方约定按原车价【10%】转让，应确认该价格具备商业合理性，并与车辆实际车况、市场价格和税务规则相匹配。</w:t>
      </w:r>
    </w:p>
    <w:p>
      <w:pPr>
        <w:pStyle w:val="ListNumber"/>
        <w:spacing w:after="80"/>
        <w:ind w:left="369" w:hanging="142"/>
      </w:pPr>
      <w:r>
        <w:rPr>
          <w:rFonts w:ascii="Microsoft YaHei" w:hAnsi="Microsoft YaHei" w:eastAsia="Microsoft YaHei"/>
          <w:b w:val="0"/>
          <w:sz w:val="20"/>
        </w:rPr>
        <w:t>如转让价格明显偏低且无正当理由，甲方有权调整价格、要求评估或暂停交易，以降低税务调整和资产处置风险。</w:t>
      </w:r>
    </w:p>
    <w:p>
      <w:pPr>
        <w:pStyle w:val="Heading3"/>
      </w:pPr>
      <w:r>
        <w:t>3. 税费与发票</w:t>
      </w:r>
    </w:p>
    <w:p>
      <w:pPr>
        <w:pStyle w:val="ListNumber"/>
        <w:spacing w:after="80"/>
        <w:ind w:left="369" w:hanging="142"/>
      </w:pPr>
      <w:r>
        <w:rPr>
          <w:rFonts w:ascii="Microsoft YaHei" w:hAnsi="Microsoft YaHei" w:eastAsia="Microsoft YaHei"/>
          <w:b w:val="0"/>
          <w:sz w:val="20"/>
        </w:rPr>
        <w:t>车辆转让涉及的增值税、附加税费、企业所得税、印花税、过户费、评估费、检测费、保险变更费等，由双方按法律规定和本协议约定承担。</w:t>
      </w:r>
    </w:p>
    <w:p>
      <w:pPr>
        <w:pStyle w:val="ListNumber"/>
        <w:spacing w:after="80"/>
        <w:ind w:left="369" w:hanging="142"/>
      </w:pPr>
      <w:r>
        <w:rPr>
          <w:rFonts w:ascii="Microsoft YaHei" w:hAnsi="Microsoft YaHei" w:eastAsia="Microsoft YaHei"/>
          <w:b w:val="0"/>
          <w:sz w:val="20"/>
        </w:rPr>
        <w:t>甲方应按适用税务规则就车辆销售或处置开具相应发票或凭证，并确认资产处置损益。</w:t>
      </w:r>
    </w:p>
    <w:p>
      <w:pPr>
        <w:pStyle w:val="ListNumber"/>
        <w:spacing w:after="80"/>
        <w:ind w:left="369" w:hanging="142"/>
      </w:pPr>
      <w:r>
        <w:rPr>
          <w:rFonts w:ascii="Microsoft YaHei" w:hAnsi="Microsoft YaHei" w:eastAsia="Microsoft YaHei"/>
          <w:b w:val="0"/>
          <w:sz w:val="20"/>
        </w:rPr>
        <w:t>乙方应配合提供受让主体资料、付款凭证、开票信息和过户资料。</w:t>
      </w:r>
    </w:p>
    <w:p>
      <w:pPr>
        <w:pStyle w:val="Heading3"/>
      </w:pPr>
      <w:r>
        <w:t>4. 交割条件</w:t>
      </w:r>
    </w:p>
    <w:p>
      <w:pPr>
        <w:pStyle w:val="ListNumber"/>
        <w:spacing w:after="80"/>
        <w:ind w:left="369" w:hanging="142"/>
      </w:pPr>
      <w:r>
        <w:rPr>
          <w:rFonts w:ascii="Microsoft YaHei" w:hAnsi="Microsoft YaHei" w:eastAsia="Microsoft YaHei"/>
          <w:b w:val="0"/>
          <w:sz w:val="20"/>
        </w:rPr>
        <w:t>车辆交割前，应完成未结运单、未结成本、保险索赔、交通违法、事故赔偿、贷款或抵押、查封限制、年检和维修事项清理。</w:t>
      </w:r>
    </w:p>
    <w:p>
      <w:pPr>
        <w:pStyle w:val="ListNumber"/>
        <w:spacing w:after="80"/>
        <w:ind w:left="369" w:hanging="142"/>
      </w:pPr>
      <w:r>
        <w:rPr>
          <w:rFonts w:ascii="Microsoft YaHei" w:hAnsi="Microsoft YaHei" w:eastAsia="Microsoft YaHei"/>
          <w:b w:val="0"/>
          <w:sz w:val="20"/>
        </w:rPr>
        <w:t>乙方应在约定期限内支付转让价款。甲方收到全部价款并确认无交割障碍后，配合办理车辆过户或交付手续。</w:t>
      </w:r>
    </w:p>
    <w:p>
      <w:pPr>
        <w:pStyle w:val="ListNumber"/>
        <w:spacing w:after="80"/>
        <w:ind w:left="369" w:hanging="142"/>
      </w:pPr>
      <w:r>
        <w:rPr>
          <w:rFonts w:ascii="Microsoft YaHei" w:hAnsi="Microsoft YaHei" w:eastAsia="Microsoft YaHei"/>
          <w:b w:val="0"/>
          <w:sz w:val="20"/>
        </w:rPr>
        <w:t>车辆交割后发生的运营、安全、税费、违法、事故和第三方索赔，由车辆实际控制和使用方承担，除非该等事项发生于交割前且应由甲方承担。</w:t>
      </w:r>
    </w:p>
    <w:p>
      <w:pPr>
        <w:pStyle w:val="Heading3"/>
      </w:pPr>
      <w:r>
        <w:t>5. 退出清算</w:t>
      </w:r>
    </w:p>
    <w:p>
      <w:pPr>
        <w:pStyle w:val="ListNumber"/>
        <w:spacing w:after="80"/>
        <w:ind w:left="369" w:hanging="142"/>
      </w:pPr>
      <w:r>
        <w:rPr>
          <w:rFonts w:ascii="Microsoft YaHei" w:hAnsi="Microsoft YaHei" w:eastAsia="Microsoft YaHei"/>
          <w:b w:val="0"/>
          <w:sz w:val="20"/>
        </w:rPr>
        <w:t>车辆处置不影响双方就历史运单、发票、成本、绩效服务费、车辆本金返还、保险索赔、违约赔偿和税务调整继续清算。</w:t>
      </w:r>
    </w:p>
    <w:p>
      <w:pPr>
        <w:pStyle w:val="ListNumber"/>
        <w:spacing w:after="80"/>
        <w:ind w:left="369" w:hanging="142"/>
      </w:pPr>
      <w:r>
        <w:rPr>
          <w:rFonts w:ascii="Microsoft YaHei" w:hAnsi="Microsoft YaHei" w:eastAsia="Microsoft YaHei"/>
          <w:b w:val="0"/>
          <w:sz w:val="20"/>
        </w:rPr>
        <w:t>如乙方存在重大违约、虚假交易、隐瞒关联关系、资金回流、重大安全事故或未清偿应付款项，甲方有权暂缓车辆转让或从转让价款、应付款项中扣减。</w:t>
      </w:r>
    </w:p>
    <w:sectPr w:rsidR="00FC693F" w:rsidRPr="0006063C" w:rsidSect="00034616">
      <w:pgSz w:w="12240" w:h="15840"/>
      <w:pgMar w:top="1247" w:right="1247" w:bottom="1134"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icrosoft YaHei" w:hAnsi="Microsoft YaHei" w:eastAsia="Microsoft YaHei"/>
        <w:b w:val="0"/>
        <w:color w:val="6B7280"/>
        <w:sz w:val="17"/>
      </w:rPr>
      <w:t>有车承运平台合规模式包 | 内部讨论稿</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8" w:lineRule="auto" w:after="120"/>
    </w:pPr>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Microsoft YaHei" w:hAnsi="Microsoft YaHei" w:eastAsia="Microsoft YaHei"/>
      <w:b/>
      <w:bCs/>
      <w:color w:val="12355B"/>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Microsoft YaHei" w:hAnsi="Microsoft YaHei" w:eastAsia="Microsoft YaHei"/>
      <w:b/>
      <w:bCs/>
      <w:color w:val="1F4D7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Microsoft YaHei" w:hAnsi="Microsoft YaHei" w:eastAsia="Microsoft YaHei"/>
      <w:b/>
      <w:bCs/>
      <w:color w:val="37415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